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D0" w:rsidRDefault="00D73ED0" w:rsidP="00D73ED0">
      <w:pPr>
        <w:pStyle w:val="Naslov"/>
        <w:rPr>
          <w:rFonts w:ascii="Times New Roman" w:hAnsi="Times New Roman"/>
          <w:b/>
          <w:sz w:val="32"/>
        </w:rPr>
      </w:pPr>
      <w:bookmarkStart w:id="0" w:name="_Toc352161401"/>
      <w:bookmarkStart w:id="1" w:name="_Toc5091545"/>
      <w:r>
        <w:rPr>
          <w:rFonts w:ascii="Times New Roman" w:hAnsi="Times New Roman"/>
          <w:b/>
          <w:sz w:val="32"/>
        </w:rPr>
        <w:t>UVOD</w:t>
      </w:r>
      <w:bookmarkEnd w:id="0"/>
      <w:bookmarkEnd w:id="1"/>
    </w:p>
    <w:p w:rsidR="00D73ED0" w:rsidRDefault="00D73ED0" w:rsidP="00D73ED0">
      <w:pPr>
        <w:pStyle w:val="Naslov1"/>
        <w:rPr>
          <w:rFonts w:ascii="Times New Roman" w:hAnsi="Times New Roman"/>
        </w:rPr>
      </w:pPr>
      <w:bookmarkStart w:id="2" w:name="_Toc5045909"/>
      <w:bookmarkStart w:id="3" w:name="_Toc5091546"/>
      <w:bookmarkStart w:id="4" w:name="_Toc5045865"/>
      <w:r>
        <w:rPr>
          <w:rFonts w:ascii="Times New Roman" w:hAnsi="Times New Roman"/>
        </w:rPr>
        <w:t>Opće informacije o visokom učilištu i predloženom studijskom programu</w:t>
      </w:r>
      <w:bookmarkEnd w:id="2"/>
      <w:bookmarkEnd w:id="3"/>
      <w:bookmarkEnd w:id="4"/>
    </w:p>
    <w:p w:rsidR="00D73ED0" w:rsidRDefault="00D73ED0" w:rsidP="00D73ED0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2"/>
        <w:gridCol w:w="6460"/>
      </w:tblGrid>
      <w:tr w:rsidR="00D73ED0" w:rsidTr="00D73ED0"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visokog učilišta:</w:t>
            </w:r>
          </w:p>
        </w:tc>
        <w:tc>
          <w:tcPr>
            <w:tcW w:w="6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Sveučilište Josipa Jurja Strossmayera u Osijeku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FAKULTET ZA ODGOJNE I OBRAZOVNE ZNANOSTI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  28082679513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1404881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Ulica cara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Hadrijana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 Osijek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031 321 - 700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031 321 - 899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E-adresa: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E435BB" w:rsidP="00D73ED0">
            <w:pPr>
              <w:spacing w:after="0" w:line="240" w:lineRule="auto"/>
            </w:pPr>
            <w:hyperlink r:id="rId7">
              <w:r w:rsidR="00D73ED0">
                <w:rPr>
                  <w:rStyle w:val="Internetskapoveznica"/>
                  <w:rFonts w:ascii="Times New Roman" w:hAnsi="Times New Roman"/>
                  <w:sz w:val="24"/>
                  <w:szCs w:val="24"/>
                </w:rPr>
                <w:t>helpdesk@foozos.hr</w:t>
              </w:r>
            </w:hyperlink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Mrežna stranica: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E435BB" w:rsidP="00D73ED0">
            <w:pPr>
              <w:spacing w:after="0" w:line="240" w:lineRule="auto"/>
            </w:pPr>
            <w:hyperlink r:id="rId8">
              <w:r w:rsidR="00D73ED0">
                <w:rPr>
                  <w:rStyle w:val="Internetskapoveznica"/>
                  <w:rFonts w:ascii="Times New Roman" w:hAnsi="Times New Roman"/>
                  <w:sz w:val="24"/>
                  <w:szCs w:val="24"/>
                </w:rPr>
                <w:t>http://www.foozos.hr</w:t>
              </w:r>
            </w:hyperlink>
          </w:p>
        </w:tc>
      </w:tr>
    </w:tbl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3"/>
        <w:gridCol w:w="6459"/>
      </w:tblGrid>
      <w:tr w:rsidR="00D73ED0" w:rsidTr="00D73ED0"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studijskoga programa</w:t>
            </w:r>
          </w:p>
        </w:tc>
        <w:tc>
          <w:tcPr>
            <w:tcW w:w="6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OBRAZOVNE ZNANOSTI I PERSPEKTIVE OBRAZOVANJA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Nositelj studijskoga programa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Sveučilište Josipa Jurja Strossmayera u Osijeku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FAKULTET ZA ODGOJNE I OBRAZOVNE ZNANOSTI</w:t>
            </w: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Vrsta studijskoga programa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Poslijediplomski sveučilišni doktorski studij interdisciplinarnih znanosti</w:t>
            </w:r>
          </w:p>
        </w:tc>
      </w:tr>
      <w:tr w:rsidR="00D73ED0" w:rsidTr="00D73ED0">
        <w:trPr>
          <w:trHeight w:val="740"/>
        </w:trPr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Razina studijskoga programa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Razina 3 - poslijediplomski doktorski studij 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D0" w:rsidTr="00D73ED0">
        <w:tc>
          <w:tcPr>
            <w:tcW w:w="25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Akademski naziv koji se stječe po završetku studija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Doktor znanosti iz interdisciplinarnog područja znanosti (8.0), polje obrazovne znanosti (8.05) 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73ED0" w:rsidRDefault="00D73ED0" w:rsidP="00D7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ED0" w:rsidRDefault="00D73ED0" w:rsidP="00D73ED0">
      <w:pPr>
        <w:pStyle w:val="Podnaslov"/>
        <w:tabs>
          <w:tab w:val="clear" w:pos="460"/>
          <w:tab w:val="left" w:pos="284"/>
        </w:tabs>
        <w:spacing w:before="0" w:after="0"/>
        <w:ind w:hanging="218"/>
        <w:rPr>
          <w:rFonts w:ascii="Times New Roman" w:hAnsi="Times New Roman" w:cs="Times New Roman"/>
          <w:sz w:val="22"/>
          <w:szCs w:val="22"/>
        </w:rPr>
      </w:pPr>
      <w:r>
        <w:br w:type="page"/>
      </w:r>
    </w:p>
    <w:p w:rsidR="00D73ED0" w:rsidRDefault="00D73ED0" w:rsidP="00D73ED0">
      <w:pPr>
        <w:pStyle w:val="Naslov1"/>
      </w:pPr>
      <w:bookmarkStart w:id="5" w:name="_Toc5045866"/>
      <w:bookmarkStart w:id="6" w:name="_Toc5045910"/>
      <w:bookmarkStart w:id="7" w:name="_Toc5091547"/>
      <w:r>
        <w:rPr>
          <w:rFonts w:ascii="Times New Roman" w:hAnsi="Times New Roman"/>
        </w:rPr>
        <w:lastRenderedPageBreak/>
        <w:t>Odluka o pokretanju novog studijskog programa</w:t>
      </w:r>
      <w:bookmarkEnd w:id="5"/>
      <w:bookmarkEnd w:id="6"/>
      <w:bookmarkEnd w:id="7"/>
    </w:p>
    <w:p w:rsidR="00D73ED0" w:rsidRDefault="00D73ED0" w:rsidP="00D73ED0"/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hr-HR"/>
        </w:rPr>
        <w:t xml:space="preserve">Elaborat o </w:t>
      </w:r>
      <w:r>
        <w:rPr>
          <w:rFonts w:ascii="Times New Roman" w:hAnsi="Times New Roman"/>
          <w:sz w:val="24"/>
          <w:szCs w:val="24"/>
        </w:rPr>
        <w:t>poslijediplomskom sveučilišnom doktorskom studiju iz znanstvenoga područja interdisciplinarnih znanosti</w:t>
      </w:r>
      <w:r>
        <w:rPr>
          <w:rFonts w:ascii="Times New Roman" w:hAnsi="Times New Roman"/>
          <w:sz w:val="24"/>
          <w:szCs w:val="24"/>
          <w:lang w:eastAsia="hr-HR"/>
        </w:rPr>
        <w:t xml:space="preserve">  izrađen je sukladno Zakonu o znanstvenoj djelatnosti i visokom obrazovanju i njegovim izmjenama (NN 123/03., 154/04., 174/04., 02/07., 46/07., 45/09.,  63/11., 94/13., 139/13., 101/14., 60/15., 131/17.), Strategijom obrazovanja, znanosti i tehnologije (MZOS, 2014) te:</w:t>
      </w:r>
    </w:p>
    <w:p w:rsidR="00D73ED0" w:rsidRDefault="00D73ED0" w:rsidP="00D73ED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Zakonom o osiguranju kvalitete u znanosti i visokom obrazovanju (NN 45/09),</w:t>
      </w:r>
    </w:p>
    <w:p w:rsidR="00D73ED0" w:rsidRDefault="00D73ED0" w:rsidP="00D73ED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Pravilnikom o sadržaju dopusnice te uvjetima za izdavanje dopusnice za obavljanje djelatnosti visokog obrazovanja, izvođenje studijskog programa i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reakreditaciju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visokih učilišta (NN 24/10),</w:t>
      </w:r>
    </w:p>
    <w:p w:rsidR="00D73ED0" w:rsidRDefault="00D73ED0" w:rsidP="00D73ED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>Uputama za sastavljanje prijedloga studijskih programa Agencije za znanost i visoko obrazovanje od 22. 12. 2010.</w:t>
      </w:r>
    </w:p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8"/>
        <w:gridCol w:w="6294"/>
      </w:tblGrid>
      <w:tr w:rsidR="00D73ED0" w:rsidTr="00D73ED0">
        <w:trPr>
          <w:trHeight w:val="508"/>
        </w:trPr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 odobrenja</w:t>
            </w:r>
          </w:p>
        </w:tc>
        <w:tc>
          <w:tcPr>
            <w:tcW w:w="6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Odluka Fakultetskog vijeća Fakulteta za odgojne i obrazovne znanosti</w:t>
            </w:r>
          </w:p>
        </w:tc>
      </w:tr>
    </w:tbl>
    <w:p w:rsidR="00D73ED0" w:rsidRDefault="00D73ED0" w:rsidP="00D73ED0">
      <w:pPr>
        <w:pStyle w:val="Naslov1"/>
      </w:pPr>
      <w:bookmarkStart w:id="8" w:name="_Toc5045867"/>
      <w:bookmarkStart w:id="9" w:name="_Toc5045911"/>
      <w:bookmarkStart w:id="10" w:name="_Toc5091548"/>
      <w:r>
        <w:rPr>
          <w:rFonts w:ascii="Times New Roman" w:hAnsi="Times New Roman"/>
        </w:rPr>
        <w:t>Nastavnici koji su sudjelovali u izradi elaborata</w:t>
      </w:r>
      <w:bookmarkEnd w:id="8"/>
      <w:bookmarkEnd w:id="9"/>
      <w:bookmarkEnd w:id="10"/>
    </w:p>
    <w:p w:rsidR="00D73ED0" w:rsidRDefault="00D73ED0" w:rsidP="00D73ED0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3"/>
        <w:gridCol w:w="6759"/>
      </w:tblGrid>
      <w:tr w:rsidR="00D73ED0" w:rsidTr="00D73ED0"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Autorica elaborata i voditeljica doktorskoga studija</w:t>
            </w:r>
          </w:p>
        </w:tc>
        <w:tc>
          <w:tcPr>
            <w:tcW w:w="6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Emina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Kolar, izvanredna profesorica Fakulteta za odgojne i obrazovne znanosti, područje humanističkih znanosti, znanstveno polje filologija </w:t>
            </w:r>
          </w:p>
        </w:tc>
      </w:tr>
      <w:tr w:rsidR="00D73ED0" w:rsidTr="00D73ED0">
        <w:trPr>
          <w:trHeight w:val="5601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Nastavnici koji su sudjelovali u izradi programa</w:t>
            </w:r>
          </w:p>
        </w:tc>
        <w:tc>
          <w:tcPr>
            <w:tcW w:w="6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Anđelka Peko, redovita profesorica u trajnom zvanju Fakulteta za odgojne i obrazovne znanosti,  područje društvenih znanosti, znanstveno polje pedagogija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Bogut, redovita profesorica Fakulteta za odgojne i obrazovne znanosti, interdisciplinarno područje znanosti, izborna znanstvena polja 1.05 biologija i 5.07 pedagogija</w:t>
            </w:r>
          </w:p>
          <w:p w:rsidR="00D73ED0" w:rsidRDefault="00D73ED0" w:rsidP="00D73ED0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Edita Borić, redovita profesorica Fakulteta za odgojne i obrazovne znanosti, područje društvenih znanosti, znanstveno polje pedagogija</w:t>
            </w:r>
          </w:p>
          <w:p w:rsidR="00D73ED0" w:rsidRDefault="00D73ED0" w:rsidP="00D73ED0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Zdenka Kolar-Begović, redovita profesorica Fakulteta za odgojne i obrazovne znanosti, područje  prirodnih znanosti, znanstveno polje matematika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Damir Matanović, redoviti profesor Fakulteta za odgojne i obrazovne znanosti u Osijeku, područje humanističkih znanosti, znanstveno polje povijest</w:t>
            </w:r>
          </w:p>
          <w:p w:rsidR="00D73ED0" w:rsidRDefault="00D73ED0" w:rsidP="00D73ED0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Mlinarević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redovita profesorica Fakulteta za odgojne i obrazovne znanosti,  područje društvenih znanosti, znanstveno polje pedagogija</w:t>
            </w:r>
          </w:p>
        </w:tc>
      </w:tr>
    </w:tbl>
    <w:p w:rsidR="00D73ED0" w:rsidRDefault="00D73ED0" w:rsidP="00D73ED0">
      <w:pPr>
        <w:pStyle w:val="Naslov"/>
        <w:rPr>
          <w:rFonts w:ascii="Times New Roman" w:hAnsi="Times New Roman"/>
          <w:b/>
          <w:sz w:val="32"/>
        </w:rPr>
      </w:pPr>
      <w:r>
        <w:br w:type="page"/>
      </w:r>
    </w:p>
    <w:p w:rsidR="00D73ED0" w:rsidRDefault="00D73ED0" w:rsidP="00D73ED0">
      <w:pPr>
        <w:pStyle w:val="Naslov"/>
        <w:rPr>
          <w:rFonts w:ascii="Times New Roman" w:hAnsi="Times New Roman"/>
          <w:b/>
          <w:sz w:val="32"/>
        </w:rPr>
      </w:pPr>
      <w:bookmarkStart w:id="11" w:name="_Toc352161407"/>
      <w:bookmarkStart w:id="12" w:name="_Toc5091560"/>
      <w:r>
        <w:rPr>
          <w:rFonts w:ascii="Times New Roman" w:hAnsi="Times New Roman"/>
          <w:b/>
          <w:sz w:val="32"/>
        </w:rPr>
        <w:lastRenderedPageBreak/>
        <w:t>OPĆENITO O STUDIJSKOM PROGRAMU</w:t>
      </w:r>
      <w:bookmarkEnd w:id="11"/>
      <w:bookmarkEnd w:id="12"/>
    </w:p>
    <w:p w:rsidR="00D73ED0" w:rsidRDefault="00D73ED0" w:rsidP="00D73ED0">
      <w:pPr>
        <w:pStyle w:val="Naslov1"/>
      </w:pPr>
      <w:bookmarkStart w:id="13" w:name="_Toc5045922"/>
      <w:bookmarkStart w:id="14" w:name="_Toc5091561"/>
      <w:bookmarkStart w:id="15" w:name="_Toc5045878"/>
      <w:r>
        <w:rPr>
          <w:rFonts w:ascii="Times New Roman" w:hAnsi="Times New Roman"/>
        </w:rPr>
        <w:t>Naziv studij</w:t>
      </w:r>
      <w:bookmarkEnd w:id="13"/>
      <w:bookmarkEnd w:id="14"/>
      <w:bookmarkEnd w:id="15"/>
      <w:r>
        <w:rPr>
          <w:rFonts w:ascii="Times New Roman" w:hAnsi="Times New Roman"/>
        </w:rPr>
        <w:t>skog programa</w:t>
      </w:r>
    </w:p>
    <w:p w:rsidR="00D73ED0" w:rsidRDefault="00D73ED0" w:rsidP="00D73ED0">
      <w:pPr>
        <w:spacing w:after="0" w:line="240" w:lineRule="auto"/>
        <w:rPr>
          <w:rFonts w:ascii="Times New Roman" w:hAnsi="Times New Roman"/>
          <w:lang w:eastAsia="hr-HR"/>
        </w:rPr>
      </w:pPr>
    </w:p>
    <w:p w:rsidR="00D73ED0" w:rsidRDefault="00D73ED0" w:rsidP="00D73ED0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Poslijediplomski sveučilišni doktorski studij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Obrazovne znanosti i perspektive obrazovanja</w:t>
      </w:r>
    </w:p>
    <w:p w:rsidR="00D73ED0" w:rsidRDefault="00D73ED0" w:rsidP="00D73ED0">
      <w:pPr>
        <w:pStyle w:val="Naslov1"/>
      </w:pPr>
      <w:bookmarkStart w:id="16" w:name="_Toc5045923"/>
      <w:bookmarkStart w:id="17" w:name="_Toc5091562"/>
      <w:bookmarkStart w:id="18" w:name="_Toc5045879"/>
      <w:r>
        <w:rPr>
          <w:rFonts w:ascii="Times New Roman" w:hAnsi="Times New Roman"/>
        </w:rPr>
        <w:t>Nositelj/izvođač studij</w:t>
      </w:r>
      <w:bookmarkEnd w:id="16"/>
      <w:bookmarkEnd w:id="17"/>
      <w:bookmarkEnd w:id="18"/>
      <w:r>
        <w:rPr>
          <w:rFonts w:ascii="Times New Roman" w:hAnsi="Times New Roman"/>
        </w:rPr>
        <w:t>skog programa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</w:rPr>
      </w:pP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Trg Svetog Trojstva 3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31000 Osijek</w:t>
      </w:r>
    </w:p>
    <w:p w:rsidR="00D73ED0" w:rsidRDefault="00E435BB" w:rsidP="00D73ED0">
      <w:pPr>
        <w:spacing w:after="0" w:line="240" w:lineRule="auto"/>
      </w:pPr>
      <w:hyperlink r:id="rId9">
        <w:r w:rsidR="00D73ED0">
          <w:rPr>
            <w:rStyle w:val="Internetskapoveznica"/>
            <w:rFonts w:ascii="Times New Roman" w:eastAsia="TimesNewRoman" w:hAnsi="Times New Roman"/>
            <w:sz w:val="24"/>
            <w:szCs w:val="24"/>
          </w:rPr>
          <w:t>www.unios.hr</w:t>
        </w:r>
      </w:hyperlink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Fakultet za odgojne i obrazovne znanosti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Cara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Hadrijana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10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31000 Osijek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sz w:val="24"/>
          <w:szCs w:val="24"/>
          <w:u w:val="single"/>
        </w:rPr>
      </w:pPr>
      <w:r>
        <w:rPr>
          <w:rFonts w:ascii="Times New Roman" w:eastAsia="TimesNewRoman" w:hAnsi="Times New Roman"/>
          <w:sz w:val="24"/>
          <w:szCs w:val="24"/>
          <w:u w:val="single"/>
        </w:rPr>
        <w:t>www.foozos.hr</w:t>
      </w:r>
    </w:p>
    <w:p w:rsidR="00D73ED0" w:rsidRDefault="00D73ED0" w:rsidP="00D73ED0">
      <w:pPr>
        <w:spacing w:after="0" w:line="240" w:lineRule="auto"/>
        <w:rPr>
          <w:rFonts w:ascii="Times New Roman" w:eastAsia="TimesNewRoman" w:hAnsi="Times New Roman"/>
          <w:b/>
          <w:bCs/>
          <w:color w:val="000000"/>
        </w:rPr>
      </w:pPr>
    </w:p>
    <w:p w:rsidR="00D73ED0" w:rsidRDefault="00D73ED0" w:rsidP="00D73ED0">
      <w:pPr>
        <w:pStyle w:val="Naslov1"/>
      </w:pPr>
      <w:bookmarkStart w:id="19" w:name="_Toc5045880"/>
      <w:bookmarkStart w:id="20" w:name="_Toc5045924"/>
      <w:bookmarkStart w:id="21" w:name="_Toc5091563"/>
      <w:r>
        <w:rPr>
          <w:rFonts w:ascii="Times New Roman" w:hAnsi="Times New Roman"/>
        </w:rPr>
        <w:t>Tip studijskog programa</w:t>
      </w:r>
      <w:bookmarkEnd w:id="19"/>
      <w:bookmarkEnd w:id="20"/>
      <w:bookmarkEnd w:id="21"/>
    </w:p>
    <w:p w:rsidR="00D73ED0" w:rsidRDefault="00D73ED0" w:rsidP="00D73ED0">
      <w:pPr>
        <w:spacing w:after="0" w:line="240" w:lineRule="auto"/>
        <w:rPr>
          <w:rFonts w:ascii="Times New Roman" w:hAnsi="Times New Roman"/>
          <w:lang w:eastAsia="hr-HR"/>
        </w:rPr>
      </w:pPr>
    </w:p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Sveučilišni studij.</w:t>
      </w:r>
    </w:p>
    <w:p w:rsidR="00D73ED0" w:rsidRDefault="00D73ED0" w:rsidP="00D73ED0">
      <w:pPr>
        <w:pStyle w:val="Naslov1"/>
      </w:pPr>
      <w:bookmarkStart w:id="22" w:name="_Toc5045881"/>
      <w:bookmarkStart w:id="23" w:name="_Toc5045925"/>
      <w:bookmarkStart w:id="24" w:name="_Toc5091564"/>
      <w:r>
        <w:rPr>
          <w:rFonts w:ascii="Times New Roman" w:hAnsi="Times New Roman"/>
        </w:rPr>
        <w:t>Razina studijskog programa</w:t>
      </w:r>
      <w:bookmarkEnd w:id="22"/>
      <w:bookmarkEnd w:id="23"/>
      <w:bookmarkEnd w:id="24"/>
    </w:p>
    <w:p w:rsidR="00D73ED0" w:rsidRDefault="00D73ED0" w:rsidP="00D73ED0">
      <w:pPr>
        <w:spacing w:after="0" w:line="240" w:lineRule="auto"/>
        <w:rPr>
          <w:rFonts w:ascii="Times New Roman" w:hAnsi="Times New Roman"/>
          <w:lang w:eastAsia="hr-HR"/>
        </w:rPr>
      </w:pPr>
    </w:p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3 – poslijediplomski doktorski studij.</w:t>
      </w:r>
    </w:p>
    <w:p w:rsidR="00D73ED0" w:rsidRDefault="00D73ED0" w:rsidP="00D73ED0">
      <w:pPr>
        <w:pStyle w:val="Naslov1"/>
      </w:pPr>
      <w:bookmarkStart w:id="25" w:name="_Toc5045882"/>
      <w:bookmarkStart w:id="26" w:name="_Toc5045926"/>
      <w:bookmarkStart w:id="27" w:name="_Toc5091565"/>
      <w:r>
        <w:rPr>
          <w:rFonts w:ascii="Times New Roman" w:hAnsi="Times New Roman"/>
        </w:rPr>
        <w:t>Znanstveno ili umjetničko područje</w:t>
      </w:r>
      <w:bookmarkEnd w:id="25"/>
      <w:bookmarkEnd w:id="26"/>
      <w:bookmarkEnd w:id="27"/>
    </w:p>
    <w:p w:rsidR="00D73ED0" w:rsidRDefault="00D73ED0" w:rsidP="00D73ED0">
      <w:pPr>
        <w:spacing w:after="0" w:line="240" w:lineRule="auto"/>
        <w:rPr>
          <w:rFonts w:ascii="Times New Roman" w:hAnsi="Times New Roman"/>
          <w:lang w:eastAsia="hr-HR"/>
        </w:rPr>
      </w:pPr>
    </w:p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Interdisciplinarna područja znanosti (8)</w:t>
      </w:r>
    </w:p>
    <w:p w:rsidR="00D73ED0" w:rsidRDefault="00D73ED0" w:rsidP="00D73ED0">
      <w:pPr>
        <w:pStyle w:val="Naslov1"/>
      </w:pPr>
      <w:bookmarkStart w:id="28" w:name="_Toc5045883"/>
      <w:bookmarkStart w:id="29" w:name="_Toc5045927"/>
      <w:bookmarkStart w:id="30" w:name="_Toc5091566"/>
      <w:r>
        <w:rPr>
          <w:rFonts w:ascii="Times New Roman" w:hAnsi="Times New Roman"/>
        </w:rPr>
        <w:t>Znanstveno ili umjetničko polje</w:t>
      </w:r>
      <w:bookmarkEnd w:id="28"/>
      <w:bookmarkEnd w:id="29"/>
      <w:bookmarkEnd w:id="30"/>
    </w:p>
    <w:p w:rsidR="00D73ED0" w:rsidRDefault="00D73ED0" w:rsidP="00D73ED0">
      <w:pPr>
        <w:spacing w:after="0" w:line="240" w:lineRule="auto"/>
        <w:rPr>
          <w:rFonts w:ascii="Times New Roman" w:hAnsi="Times New Roman"/>
          <w:lang w:eastAsia="hr-HR"/>
        </w:rPr>
      </w:pPr>
    </w:p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Obrazovne znanosti (8.05)</w:t>
      </w:r>
    </w:p>
    <w:p w:rsidR="00D73ED0" w:rsidRDefault="00D73ED0" w:rsidP="00D73ED0">
      <w:pPr>
        <w:pStyle w:val="Naslov1"/>
      </w:pPr>
      <w:bookmarkStart w:id="31" w:name="_Toc5045884"/>
      <w:bookmarkStart w:id="32" w:name="_Toc5045928"/>
      <w:bookmarkStart w:id="33" w:name="_Toc5091567"/>
      <w:r>
        <w:rPr>
          <w:rFonts w:ascii="Times New Roman" w:hAnsi="Times New Roman"/>
        </w:rPr>
        <w:t>Znanstvena ili umjetnička grana</w:t>
      </w:r>
      <w:bookmarkEnd w:id="31"/>
      <w:bookmarkEnd w:id="32"/>
      <w:bookmarkEnd w:id="33"/>
    </w:p>
    <w:p w:rsidR="00D73ED0" w:rsidRDefault="00D73ED0" w:rsidP="00D73ED0">
      <w:pPr>
        <w:pStyle w:val="Tekstfusnote"/>
        <w:spacing w:after="0" w:line="240" w:lineRule="auto"/>
        <w:rPr>
          <w:rFonts w:ascii="Times New Roman" w:hAnsi="Times New Roman"/>
          <w:sz w:val="22"/>
          <w:szCs w:val="22"/>
          <w:lang w:val="hr-HR"/>
        </w:rPr>
      </w:pPr>
    </w:p>
    <w:p w:rsidR="00D73ED0" w:rsidRDefault="00D73ED0" w:rsidP="00D73ED0">
      <w:pPr>
        <w:pStyle w:val="Tekstfusnote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polje obrazovnih znanosti nema specificiranih grana.</w:t>
      </w:r>
    </w:p>
    <w:p w:rsidR="00D73ED0" w:rsidRDefault="00D73ED0" w:rsidP="00D73ED0">
      <w:pPr>
        <w:pStyle w:val="Naslov1"/>
      </w:pPr>
      <w:bookmarkStart w:id="34" w:name="_Toc5045885"/>
      <w:bookmarkStart w:id="35" w:name="_Toc5045929"/>
      <w:bookmarkStart w:id="36" w:name="_Toc5091568"/>
      <w:r>
        <w:rPr>
          <w:rFonts w:ascii="Times New Roman" w:hAnsi="Times New Roman"/>
        </w:rPr>
        <w:t>Uvjeti upisa na studij</w:t>
      </w:r>
      <w:bookmarkEnd w:id="34"/>
      <w:bookmarkEnd w:id="35"/>
      <w:bookmarkEnd w:id="36"/>
      <w:r>
        <w:rPr>
          <w:rFonts w:ascii="Times New Roman" w:hAnsi="Times New Roman"/>
        </w:rPr>
        <w:t>ski program</w:t>
      </w:r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ovaj doktorski studij mogu se upisati pristupnici koji su prethodno završili:</w:t>
      </w:r>
    </w:p>
    <w:p w:rsidR="00D73ED0" w:rsidRDefault="00D73ED0" w:rsidP="00D73ED0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integrirani preddiplomski i diplomski Učiteljski studij,  </w:t>
      </w:r>
    </w:p>
    <w:p w:rsidR="00D73ED0" w:rsidRDefault="00D73ED0" w:rsidP="00D73ED0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diplomski sveučilišni studij Rani i predškolski odgoj i obrazovanje,</w:t>
      </w:r>
    </w:p>
    <w:p w:rsidR="00D73ED0" w:rsidRDefault="00D73ED0" w:rsidP="00D73ED0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sveučilišne diplomske studije nastavničkih usmjerenja iz drugih područja znanosti,</w:t>
      </w:r>
    </w:p>
    <w:p w:rsidR="00D73ED0" w:rsidRDefault="00D73ED0" w:rsidP="00D73ED0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diplomski studij na nastavničkom fakultetu prema ranijim programima koji je izjednačen s akademskim zvanjima stečenim prema novom studijskom programu,</w:t>
      </w:r>
    </w:p>
    <w:p w:rsidR="00D73ED0" w:rsidRDefault="00D73ED0" w:rsidP="00D73ED0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je poslijediplomski doktorski studij otvoren također i za upis svih drugih stručnjaka koji su završili </w:t>
      </w:r>
      <w:proofErr w:type="spellStart"/>
      <w:r>
        <w:rPr>
          <w:rFonts w:ascii="Times New Roman" w:hAnsi="Times New Roman"/>
          <w:sz w:val="24"/>
          <w:szCs w:val="24"/>
        </w:rPr>
        <w:t>nenastavničke</w:t>
      </w:r>
      <w:proofErr w:type="spellEnd"/>
      <w:r>
        <w:rPr>
          <w:rFonts w:ascii="Times New Roman" w:hAnsi="Times New Roman"/>
          <w:sz w:val="24"/>
          <w:szCs w:val="24"/>
        </w:rPr>
        <w:t xml:space="preserve"> fakultete, ali su nakon studija stekli licencu za izvođenje nastave u osnovnim i srednjim školama te cjeloživotnom obrazovanju mladih i odraslih stjecanjem dodatnih pedagoških kompetencija za rad u osnovnim i srednjim školama te u području odgoja (program 60 ECTS bodova ili s tim izjednačeni programi).</w:t>
      </w:r>
    </w:p>
    <w:p w:rsidR="00D73ED0" w:rsidRDefault="00D73ED0" w:rsidP="00D73ED0">
      <w:pPr>
        <w:pStyle w:val="Odlomakpopisa"/>
        <w:spacing w:after="0" w:line="360" w:lineRule="auto"/>
        <w:ind w:left="229"/>
        <w:jc w:val="both"/>
        <w:rPr>
          <w:rFonts w:ascii="Times New Roman" w:hAnsi="Times New Roman"/>
          <w:sz w:val="24"/>
          <w:szCs w:val="24"/>
        </w:rPr>
      </w:pP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Pristupnici koji nisu završili diplomske studije iz polja obrazovnih znanosti mogu se upisati na doktorski studij  </w:t>
      </w:r>
      <w:r>
        <w:rPr>
          <w:rFonts w:ascii="Times New Roman" w:hAnsi="Times New Roman"/>
          <w:b/>
          <w:i/>
          <w:sz w:val="24"/>
          <w:szCs w:val="24"/>
        </w:rPr>
        <w:t xml:space="preserve">Obrazovne znanosti i perspektive obrazovanja </w:t>
      </w:r>
      <w:r>
        <w:rPr>
          <w:rFonts w:ascii="Times New Roman" w:hAnsi="Times New Roman"/>
          <w:sz w:val="24"/>
          <w:szCs w:val="24"/>
        </w:rPr>
        <w:t>uz uvjet prethodnog polaganja razlikovnih ispita. Povjerenstvo za upis na doktorski studij usporedit će studijske programe pristupnika i donijeti odluku o sadržaju, broju i načinu polaganja razlikovnih ispita.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Pristupnicima koji su stekli magisterij znanosti ili apsolvirali na srodnom poslijediplomskom studiju povjerenstvo za upis na doktorski studij može priznati dio obveza na ovom doktorskom studiju.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sve pristupnike odnose se i sljedeći dodatni uvjeti za </w:t>
      </w:r>
      <w:r>
        <w:rPr>
          <w:rFonts w:ascii="Times New Roman" w:hAnsi="Times New Roman"/>
          <w:sz w:val="24"/>
          <w:szCs w:val="24"/>
        </w:rPr>
        <w:t xml:space="preserve">upis na doktorski studij </w:t>
      </w:r>
      <w:r>
        <w:rPr>
          <w:rFonts w:ascii="Times New Roman" w:hAnsi="Times New Roman"/>
          <w:b/>
          <w:i/>
          <w:sz w:val="24"/>
          <w:szCs w:val="24"/>
        </w:rPr>
        <w:t>Obrazovne znanosti i perspektive obrazovanja:</w:t>
      </w:r>
    </w:p>
    <w:p w:rsidR="00D73ED0" w:rsidRDefault="00D73ED0" w:rsidP="00D73ED0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prosjek ocjena ostvaren na diplomskom studiju: minimalan prosjek 3,50 i/ili 2 preporuke sveučilišnih profesora,</w:t>
      </w:r>
    </w:p>
    <w:p w:rsidR="00D73ED0" w:rsidRDefault="00D73ED0" w:rsidP="00D73ED0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poznavanje engleskog ili drugog svjetskog jezika na razini B2 (priložiti službenu potvrdu),</w:t>
      </w:r>
    </w:p>
    <w:p w:rsidR="00D73ED0" w:rsidRDefault="00D73ED0" w:rsidP="00D73ED0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motivacija za znanstveno-istraživački rad (usmeni razgovor s kandidatom uz izrađen i usmeno prezentiran prednacrt istraživanja).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jednakim uvjetima prednost u rangiranju imat će kandidati s obzirom na:</w:t>
      </w:r>
    </w:p>
    <w:p w:rsidR="00D73ED0" w:rsidRDefault="00D73ED0" w:rsidP="00D73ED0">
      <w:pPr>
        <w:numPr>
          <w:ilvl w:val="1"/>
          <w:numId w:val="4"/>
        </w:numPr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objavljene znanstvene ili stručne radove iz polja obrazovnih znanosti,</w:t>
      </w:r>
    </w:p>
    <w:p w:rsidR="00D73ED0" w:rsidRDefault="00D73ED0" w:rsidP="00D73ED0">
      <w:pPr>
        <w:numPr>
          <w:ilvl w:val="1"/>
          <w:numId w:val="4"/>
        </w:numPr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znanstveno-istraživačkom projektu iz polja obrazovnih znanosti ili srodnih područja uz potvrdu voditelja projekta.</w:t>
      </w:r>
    </w:p>
    <w:p w:rsidR="00D73ED0" w:rsidRDefault="00D73ED0" w:rsidP="00D73E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ED0" w:rsidRDefault="00D73ED0" w:rsidP="00D73ED0">
      <w:pPr>
        <w:pStyle w:val="Odlomakpopisa"/>
        <w:spacing w:after="0" w:line="360" w:lineRule="auto"/>
        <w:ind w:left="-131"/>
        <w:jc w:val="both"/>
      </w:pPr>
      <w:r>
        <w:rPr>
          <w:rFonts w:ascii="Times New Roman" w:hAnsi="Times New Roman"/>
          <w:sz w:val="24"/>
          <w:szCs w:val="24"/>
        </w:rPr>
        <w:t xml:space="preserve">Pristupnici na ovaj doktorski studij bit će birani prema listi prvenstva oblikovanoj na temelju uspjeha na prethodno završenom studiju, broju objavljenih znanstvenih i/ili stručnih radova, </w:t>
      </w:r>
      <w:r>
        <w:rPr>
          <w:rFonts w:ascii="Times New Roman" w:hAnsi="Times New Roman"/>
          <w:sz w:val="24"/>
          <w:szCs w:val="24"/>
        </w:rPr>
        <w:lastRenderedPageBreak/>
        <w:t xml:space="preserve">radnom iskustvu na znanstvenim projektima koje financira MZO,  </w:t>
      </w:r>
      <w:r>
        <w:rPr>
          <w:rFonts w:ascii="Times New Roman" w:hAnsi="Times New Roman"/>
          <w:i/>
          <w:sz w:val="24"/>
          <w:szCs w:val="24"/>
        </w:rPr>
        <w:t>Hrvatska zaklada za znanost, Nacionalna zaklada za znanost, visoko školstvo i tehnologijski razvoj RH</w:t>
      </w:r>
      <w:r>
        <w:rPr>
          <w:rFonts w:ascii="Times New Roman" w:hAnsi="Times New Roman"/>
          <w:sz w:val="24"/>
          <w:szCs w:val="24"/>
        </w:rPr>
        <w:t xml:space="preserve"> ili međunarodnim znanstvenim projektima te na temelju ocjene izrađenog i prezentiranog prednacrta istraživanja. </w:t>
      </w:r>
    </w:p>
    <w:p w:rsidR="00D73ED0" w:rsidRDefault="00D73ED0" w:rsidP="00D73ED0">
      <w:pPr>
        <w:pStyle w:val="Odlomakpopisa"/>
        <w:spacing w:after="0" w:line="360" w:lineRule="auto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Imena izabranih pristupnika, njihove kvalifikacije, kao i imena preporučitelja, javno se objavljuju na mrežnoj stranici Fakulteta za odgojne i obrazovne znanosti.</w:t>
      </w:r>
    </w:p>
    <w:p w:rsidR="00D73ED0" w:rsidRDefault="00D73ED0" w:rsidP="00D73ED0">
      <w:pPr>
        <w:pStyle w:val="Naslov1"/>
      </w:pPr>
      <w:bookmarkStart w:id="37" w:name="_Toc5045886"/>
      <w:bookmarkStart w:id="38" w:name="_Toc5045930"/>
      <w:bookmarkStart w:id="39" w:name="_Toc5091569"/>
      <w:r>
        <w:rPr>
          <w:rFonts w:ascii="Times New Roman" w:hAnsi="Times New Roman"/>
        </w:rPr>
        <w:t>Trajanje studija u semestrima</w:t>
      </w:r>
      <w:bookmarkEnd w:id="37"/>
      <w:bookmarkEnd w:id="38"/>
      <w:bookmarkEnd w:id="39"/>
    </w:p>
    <w:p w:rsidR="00D73ED0" w:rsidRDefault="00D73ED0" w:rsidP="00D73ED0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eastAsia="TimesNewRoman" w:hAnsi="Times New Roman"/>
          <w:sz w:val="24"/>
          <w:szCs w:val="24"/>
        </w:rPr>
        <w:t xml:space="preserve">Poslijediplomski sveučilišni doktorski studij </w:t>
      </w:r>
      <w:r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eastAsia="TimesNewRoman" w:hAnsi="Times New Roman"/>
          <w:sz w:val="24"/>
          <w:szCs w:val="24"/>
        </w:rPr>
        <w:t xml:space="preserve">  traje tri godine (šest semestra). Zadnja godina, predviđena je za izradu i obranu doktorskoga rada.</w:t>
      </w:r>
    </w:p>
    <w:p w:rsidR="00D73ED0" w:rsidRDefault="00D73ED0" w:rsidP="00D73ED0">
      <w:pPr>
        <w:pStyle w:val="Naslov1"/>
        <w:rPr>
          <w:rFonts w:ascii="Times New Roman" w:hAnsi="Times New Roman"/>
        </w:rPr>
      </w:pPr>
      <w:bookmarkStart w:id="40" w:name="_Toc5045931"/>
      <w:bookmarkStart w:id="41" w:name="_Toc5091570"/>
      <w:bookmarkStart w:id="42" w:name="_Toc5045887"/>
      <w:r>
        <w:rPr>
          <w:rFonts w:ascii="Times New Roman" w:hAnsi="Times New Roman"/>
        </w:rPr>
        <w:t xml:space="preserve"> Ukupan broj ECTS bodova</w:t>
      </w:r>
      <w:bookmarkEnd w:id="40"/>
      <w:bookmarkEnd w:id="41"/>
      <w:bookmarkEnd w:id="42"/>
    </w:p>
    <w:p w:rsidR="00D73ED0" w:rsidRDefault="00D73ED0" w:rsidP="00D73ED0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</w:p>
    <w:p w:rsidR="00D73ED0" w:rsidRPr="0053299C" w:rsidRDefault="00D73ED0" w:rsidP="00D73ED0">
      <w:pPr>
        <w:spacing w:after="0" w:line="360" w:lineRule="auto"/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Završetkom poslijediplomskog doktorskog studija </w:t>
      </w:r>
      <w:r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>stječe se minimalno 180 ECTS bodova.</w:t>
      </w:r>
    </w:p>
    <w:p w:rsidR="00D73ED0" w:rsidRDefault="00D73ED0" w:rsidP="00D73ED0">
      <w:pPr>
        <w:pStyle w:val="Naslov1"/>
        <w:rPr>
          <w:rFonts w:ascii="Times New Roman" w:hAnsi="Times New Roman"/>
        </w:rPr>
      </w:pPr>
      <w:bookmarkStart w:id="43" w:name="_Toc5045932"/>
      <w:bookmarkStart w:id="44" w:name="_Toc5091571"/>
      <w:bookmarkStart w:id="45" w:name="_Toc5045888"/>
      <w:r>
        <w:rPr>
          <w:rFonts w:ascii="Times New Roman" w:hAnsi="Times New Roman"/>
        </w:rPr>
        <w:t>Akademski naziv koji se stječe završetkom studija</w:t>
      </w:r>
      <w:bookmarkEnd w:id="43"/>
      <w:bookmarkEnd w:id="44"/>
      <w:bookmarkEnd w:id="45"/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</w:rPr>
      </w:pP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Završetkom poslijediplomskog doktorskog studija </w:t>
      </w:r>
      <w:r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stječe se akademski naziv doktora obrazovnih znanosti (dr.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. obrazovnih znanosti).</w:t>
      </w:r>
    </w:p>
    <w:p w:rsidR="00D73ED0" w:rsidRDefault="00D73ED0" w:rsidP="00D73ED0">
      <w:pPr>
        <w:pStyle w:val="Naslov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usklađenosti studijskog programa sa strateškim ciljevima Fakulteta za odgojne i obrazovne znanosti </w:t>
      </w:r>
    </w:p>
    <w:p w:rsidR="00D73ED0" w:rsidRDefault="00D73ED0" w:rsidP="00D73ED0">
      <w:pPr>
        <w:pStyle w:val="StandardWeb"/>
        <w:spacing w:before="0" w:after="0"/>
        <w:jc w:val="both"/>
        <w:textAlignment w:val="baseline"/>
        <w:rPr>
          <w:sz w:val="22"/>
          <w:szCs w:val="22"/>
        </w:rPr>
      </w:pPr>
    </w:p>
    <w:p w:rsidR="00D73ED0" w:rsidRDefault="00D73ED0" w:rsidP="00D73ED0">
      <w:pPr>
        <w:pStyle w:val="StandardWeb"/>
        <w:spacing w:before="0" w:after="0" w:line="360" w:lineRule="auto"/>
        <w:jc w:val="both"/>
        <w:textAlignment w:val="baseline"/>
      </w:pPr>
      <w:r>
        <w:t xml:space="preserve">Predloženi program poslijediplomskog studija u cijelosti je usklađen sa Strategijom Sveučilišta, posebice u dijelu jačanja interdisciplinarnih poslijediplomskih doktorskih studija kojima je svrha jačanje znanstvenih kompetencija polaznika. U Strategiji Fakulteta za odgojne i obrazovne znanosti novi poslijediplomski studijski program postavlja se kao temelj suvremenog procesa odgoja i obrazovanja na svim razinama.  </w:t>
      </w:r>
    </w:p>
    <w:p w:rsidR="00D73ED0" w:rsidRDefault="00D73ED0" w:rsidP="00D73ED0">
      <w:pPr>
        <w:pStyle w:val="StandardWeb"/>
        <w:spacing w:before="0"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Također, Strategijom Fakulteta za odgojne i obrazovne znanosti (2017. - 2021.) kao jedan od strateških ciljeva postavljeno je i pokretanje novih preddiplomskih, diplomskih i poslijediplomskih studija koji odražavaju novo stanje u obrazovnom sustavu Republike Hrvatske.</w:t>
      </w:r>
    </w:p>
    <w:p w:rsidR="00D73ED0" w:rsidRDefault="00D73ED0" w:rsidP="00D73ED0">
      <w:pPr>
        <w:pStyle w:val="StandardWeb"/>
        <w:spacing w:before="0" w:after="0" w:line="360" w:lineRule="auto"/>
        <w:jc w:val="both"/>
        <w:textAlignment w:val="baseline"/>
      </w:pPr>
      <w:r>
        <w:rPr>
          <w:color w:val="000000"/>
        </w:rPr>
        <w:lastRenderedPageBreak/>
        <w:t xml:space="preserve">Strategija Sveučilišta, u točki 1.6., navodi kako </w:t>
      </w:r>
      <w:r>
        <w:rPr>
          <w:rFonts w:eastAsia="TimesNewRoman"/>
          <w:i/>
        </w:rPr>
        <w:t xml:space="preserve">Sveučilište Josipa Jurja Strossmayera u Osijeku prema postignutoj razini razvoja teži novom iskoraku prema konkurentskoj prednosti i poželjnom mjestu studiranja i rada. Stoga, razvoj temelji na bogatom kulturnom i povijesnom nasljeđu u užem regionalnom kontekstu i širem (srednje)europskom kontekstu. Isto tako nastoji očuvati tradicijske vrijednosti i posebnosti visokog obrazovanja koje baštini preko tri stoljeća. U viziji razvoja osječkog Sveučilišta temeljna odrednica je razvoj modernog, autonomnog, istraživačkog, obrazovnog i inovacijskog središta koje će omogućiti </w:t>
      </w:r>
      <w:r>
        <w:rPr>
          <w:rFonts w:eastAsia="TimesNewRoman,Bold"/>
          <w:b/>
          <w:bCs/>
          <w:i/>
        </w:rPr>
        <w:t xml:space="preserve">izradu novih studijskih programa i profiliranje stručnjaka u skladu s potrebama tržišta rada na prostorima istočne Hrvatske i šire. </w:t>
      </w:r>
    </w:p>
    <w:p w:rsidR="00D73ED0" w:rsidRDefault="00D73ED0" w:rsidP="00D73ED0">
      <w:pPr>
        <w:pStyle w:val="StandardWeb"/>
        <w:spacing w:before="0" w:after="0" w:line="360" w:lineRule="auto"/>
        <w:jc w:val="both"/>
        <w:textAlignment w:val="baseline"/>
      </w:pPr>
      <w:r>
        <w:t xml:space="preserve">Predloženi studijski program u skladu je s vizijom Fakulteta koja pretpostavlja sustavno razvijanje i unaprjeđivanje znanstveno-istraživačkih ustrojbenih jedinica i izvedbu nastavnih programa koji studentima osiguravaju stjecanje znanja i vještina primjerenih izazovima suvremenoga društva. Program je posebice u suglasju sa strateškim ciljem unaprjeđenja nastavnoga procesa kroz izradu i izvođenje suvremeno ustrojenih interdisciplinarnih studija koji će, prije svega, imati zadatak osposobljavati buduće stručnjake za profesionalan i odgovoran individualan i timski rad u zajednici; također, program odgovara cilju planskog uvođenja novih studijskih programa sukladno potrebama tržišta rada i sukladno mogućnostima koje Fakultetu stoje na raspolaganju. Usporena gospodarska aktivnost Republike Hrvatske koja je rezultat recesijskog razdoblja iznimno pogađa mlade ljude ugrožavajući njihovo zapošljavanje, razvoj karijere, osamostaljivanje i budućnost. Prema podatcima </w:t>
      </w:r>
      <w:proofErr w:type="spellStart"/>
      <w:r>
        <w:rPr>
          <w:i/>
        </w:rPr>
        <w:t>Eurostata</w:t>
      </w:r>
      <w:proofErr w:type="spellEnd"/>
      <w:r>
        <w:rPr>
          <w:i/>
        </w:rPr>
        <w:t>,</w:t>
      </w:r>
      <w:r>
        <w:t xml:space="preserve"> Hrvatska je na trećem mjestu najviše stope nezaposlenosti mladih u Europi (38%). Neovisno o ekonomskoj situaciji u zemlji, mlade osobe, iako visoko obrazovane, teško pronalaze posao te u pravilu nemaju pravog radnog iskustva, preporuka kao ni dovoljno informacija o poslodavcima i poslovima. Nakon završenog fakulteta za njih slijedi razdoblje u kojem se (samostalno ili uz pomoć drugih) usmjeravaju i odlučuju u izboru karijere, odnosno potrazi za poslom. Upravo oni predstavljaju sutrašnje, potencijalno zaposlene, osobe.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na strateške akte Republike Hrvatske, predloženi studij na nekoliko razina preuzima i promiče postavke iz više ključnih dokumenata:</w:t>
      </w:r>
    </w:p>
    <w:p w:rsidR="00D73ED0" w:rsidRDefault="00D73ED0" w:rsidP="00D73ED0">
      <w:pPr>
        <w:pStyle w:val="Odlomakpopisa"/>
        <w:numPr>
          <w:ilvl w:val="0"/>
          <w:numId w:val="8"/>
        </w:numPr>
        <w:spacing w:after="0" w:line="360" w:lineRule="auto"/>
        <w:ind w:left="360"/>
        <w:jc w:val="both"/>
      </w:pPr>
      <w:r>
        <w:rPr>
          <w:rFonts w:ascii="Times New Roman" w:hAnsi="Times New Roman"/>
          <w:b/>
          <w:sz w:val="24"/>
          <w:szCs w:val="24"/>
        </w:rPr>
        <w:t>Polaznih osnova Hrvatskog kvalifikacijskog okvira</w:t>
      </w:r>
      <w:r>
        <w:rPr>
          <w:rFonts w:ascii="Times New Roman" w:hAnsi="Times New Roman"/>
          <w:sz w:val="24"/>
          <w:szCs w:val="24"/>
        </w:rPr>
        <w:t xml:space="preserve"> - predstavlja bitan uvjet za uređenje sustava cjeloživotnoga obrazovanja sa zadaćom povezivanja postignuća svih obrazovnih institucija i postavlja ih u međusobne odnose Republike Hrvatske u međunarodnoj razmjeni. Njime se  postavljaju jasni kriteriji kvalitete stjecanja kvalifikacije, odnosno skup kompetencija koje sudionik obrazovanja može očekivati da će imati nakon završetka </w:t>
      </w:r>
      <w:r>
        <w:rPr>
          <w:rFonts w:ascii="Times New Roman" w:hAnsi="Times New Roman"/>
          <w:sz w:val="24"/>
          <w:szCs w:val="24"/>
        </w:rPr>
        <w:lastRenderedPageBreak/>
        <w:t>obrazovanja za kvalifikaciju određene razine omogućujući da se postignuća učenja mjere i uspoređuju jedna s drugima</w:t>
      </w:r>
    </w:p>
    <w:p w:rsidR="00D73ED0" w:rsidRDefault="00D73ED0" w:rsidP="00D73ED0">
      <w:pPr>
        <w:pStyle w:val="Odlomakpopisa"/>
        <w:numPr>
          <w:ilvl w:val="0"/>
          <w:numId w:val="8"/>
        </w:numPr>
        <w:spacing w:after="0" w:line="360" w:lineRule="auto"/>
        <w:ind w:left="360"/>
        <w:jc w:val="both"/>
      </w:pPr>
      <w:r>
        <w:rPr>
          <w:rFonts w:ascii="Times New Roman" w:hAnsi="Times New Roman"/>
          <w:b/>
          <w:sz w:val="24"/>
          <w:szCs w:val="24"/>
        </w:rPr>
        <w:t>Hrvatskoga kvalifikacijskog okvira</w:t>
      </w:r>
      <w:r>
        <w:rPr>
          <w:rFonts w:ascii="Times New Roman" w:hAnsi="Times New Roman"/>
          <w:sz w:val="24"/>
          <w:szCs w:val="24"/>
        </w:rPr>
        <w:t xml:space="preserve"> koji ima reformsku ulogu u sustavu obrazovanja što uključuje: obrazovne programe temeljene na ishodima učenja i usklađene s potrebama tržišta rada, transparentne kriterije ocjenjivanja ishoda učenja, razvoj kriterija i procedura za vrednovanje i priznavanje ishoda neformalnog i </w:t>
      </w:r>
      <w:proofErr w:type="spellStart"/>
      <w:r>
        <w:rPr>
          <w:rFonts w:ascii="Times New Roman" w:hAnsi="Times New Roman"/>
          <w:sz w:val="24"/>
          <w:szCs w:val="24"/>
        </w:rPr>
        <w:t>informalnog</w:t>
      </w:r>
      <w:proofErr w:type="spellEnd"/>
      <w:r>
        <w:rPr>
          <w:rFonts w:ascii="Times New Roman" w:hAnsi="Times New Roman"/>
          <w:sz w:val="24"/>
          <w:szCs w:val="24"/>
        </w:rPr>
        <w:t xml:space="preserve"> učenja, osnaživanje i daljnji razvoj cjeloživotnog učenja te osiguranje kvalitete stjecanja svih kvalifikacija. Osnovni su ciljevi HKO-a, između ostalog, osiguravanje uvjeta za kvalitetno obrazovanje i učenje u skladu s potrebama gospodarskog razvoja, socijalne </w:t>
      </w:r>
      <w:proofErr w:type="spellStart"/>
      <w:r>
        <w:rPr>
          <w:rFonts w:ascii="Times New Roman" w:hAnsi="Times New Roman"/>
          <w:sz w:val="24"/>
          <w:szCs w:val="24"/>
        </w:rPr>
        <w:t>uključivosti</w:t>
      </w:r>
      <w:proofErr w:type="spellEnd"/>
      <w:r>
        <w:rPr>
          <w:rFonts w:ascii="Times New Roman" w:hAnsi="Times New Roman"/>
          <w:sz w:val="24"/>
          <w:szCs w:val="24"/>
        </w:rPr>
        <w:t xml:space="preserve"> i ravnomjernog razvoja, jačanje konkurentske prednosti hrvatskog gospodarstva koja se temelji na ljudskim potencijalima, osiguravanje uvjeta za jednaku dostupnost obrazovanju tijekom cijelog života te jednostavnost prepoznavanja i priznavanja inozemnih kvalifikacija u Republici Hrvatskoj i hrvatskih kvalifikacija u inozemstvu s obzirom na stečena znanja, na razini poslijediplomskog sveučilišnog studija, kroz sljedeće elemente: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socijalne vještine</w:t>
      </w:r>
      <w:r>
        <w:rPr>
          <w:rFonts w:ascii="Times New Roman" w:hAnsi="Times New Roman"/>
          <w:sz w:val="24"/>
          <w:szCs w:val="24"/>
        </w:rPr>
        <w:t xml:space="preserve"> kroz upravljanje i vođenje složenom komunikacijom, interakcijama s drugima te procesom suradnje u različitim društvenim skupinama u nepredvidivim socijalnim situacijama,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samostalnost</w:t>
      </w:r>
      <w:r>
        <w:rPr>
          <w:rFonts w:ascii="Times New Roman" w:hAnsi="Times New Roman"/>
          <w:sz w:val="24"/>
          <w:szCs w:val="24"/>
        </w:rPr>
        <w:t xml:space="preserve"> kroz upravljanje i vođenje razvojnih aktivnosti u nepredvidivim uvjetima okruženja i donošenje odluka u uvjetima nesigurnosti,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odgovornost</w:t>
      </w:r>
      <w:r>
        <w:rPr>
          <w:rFonts w:ascii="Times New Roman" w:hAnsi="Times New Roman"/>
          <w:sz w:val="24"/>
          <w:szCs w:val="24"/>
        </w:rPr>
        <w:t xml:space="preserve"> u vidu preuzimanja osobne i timske odgovornosti za odlučivanje i uspješno provođenje i izvršenje zadataka u nepredvidivim uvjetima te društvene i etičke odgovornosti tijekom izvršenja zadataka i posljedica rezultata tih zadataka,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znanja</w:t>
      </w:r>
      <w:r>
        <w:rPr>
          <w:rFonts w:ascii="Times New Roman" w:hAnsi="Times New Roman"/>
          <w:sz w:val="24"/>
          <w:szCs w:val="24"/>
        </w:rPr>
        <w:t xml:space="preserve"> za kreiranje i vrednovanje novih činjenica, pojmova, postupaka, principa i teorija u području znanstvenih istraživanja što dovodi do pomicanja granica poznatoga,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spoznajne vještine</w:t>
      </w:r>
      <w:r>
        <w:rPr>
          <w:rFonts w:ascii="Times New Roman" w:hAnsi="Times New Roman"/>
          <w:sz w:val="24"/>
          <w:szCs w:val="24"/>
        </w:rPr>
        <w:t xml:space="preserve"> kroz korištenje naprednih, složenih, originalnih, visokospecijaliziranih znanja, vještina, aktivnosti i postupaka potrebnih za razvijanje novih znanja i novih metoda te za integriranje različitih područja,</w:t>
      </w:r>
    </w:p>
    <w:p w:rsidR="00D73ED0" w:rsidRDefault="00D73ED0" w:rsidP="00D73ED0">
      <w:pPr>
        <w:pStyle w:val="Odlomakpopisa"/>
        <w:numPr>
          <w:ilvl w:val="0"/>
          <w:numId w:val="9"/>
        </w:numPr>
        <w:spacing w:after="0" w:line="360" w:lineRule="auto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psihomotoričke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vještine</w:t>
      </w:r>
      <w:r>
        <w:rPr>
          <w:rFonts w:ascii="Times New Roman" w:hAnsi="Times New Roman"/>
          <w:sz w:val="24"/>
          <w:szCs w:val="24"/>
        </w:rPr>
        <w:t xml:space="preserve"> po načelu stvaranja, vrednovanja i izvođenja novih predloženih specijaliziranih radnji i novih metoda, instrumenata, alata i materijala.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Predloženim studijskim programom u cijelosti je ostvarena povezanost predloženih ishoda učenja i potreba tržišta rada te isprepletenost obrazovnog sustava i realnog sektora što je u cijelosti usklađeno s temeljnom zadaćom navedenih strateških dokumenata. S druge strane, predloženi program poslijediplomskoga studija preuzima i potiče ideju da je znanstveno-</w:t>
      </w:r>
      <w:r>
        <w:rPr>
          <w:rFonts w:ascii="Times New Roman" w:hAnsi="Times New Roman"/>
          <w:sz w:val="24"/>
          <w:szCs w:val="24"/>
        </w:rPr>
        <w:lastRenderedPageBreak/>
        <w:t xml:space="preserve">istraživački rad i djelotvorno prenošenje njegovih rezultata u usluge i procese jedna od temeljnih poluga u stvaranju konkurentnog gospodarstva i društva znanja. </w:t>
      </w:r>
    </w:p>
    <w:p w:rsidR="00D73ED0" w:rsidRDefault="00D73ED0" w:rsidP="00D73ED0">
      <w:pPr>
        <w:pStyle w:val="Naslov1"/>
      </w:pPr>
      <w:bookmarkStart w:id="46" w:name="_Toc5045937"/>
      <w:bookmarkStart w:id="47" w:name="_Toc5091576"/>
      <w:bookmarkStart w:id="48" w:name="_Toc5045893"/>
      <w:r>
        <w:rPr>
          <w:rFonts w:ascii="Times New Roman" w:hAnsi="Times New Roman"/>
        </w:rPr>
        <w:t>Kompetencije koje stječe student završetkom predloženog studij</w:t>
      </w:r>
      <w:bookmarkEnd w:id="46"/>
      <w:bookmarkEnd w:id="47"/>
      <w:bookmarkEnd w:id="48"/>
      <w:r>
        <w:rPr>
          <w:rFonts w:ascii="Times New Roman" w:hAnsi="Times New Roman"/>
        </w:rPr>
        <w:t>skog programa</w:t>
      </w:r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Cilj je doktorskoga studija prikazati studentima širu, interdisciplinarnu perspektivu pri odabiru tema iz područja obrazovanja uključivanjem stručnjaka iz različitih područja znanosti u kritična pitanja kojima se bavi područje obrazovanja u modernom društvu. Time će doktorandi razviti razumijevanje kompleksnih pitanja koja utječu na značajnu promjenu obrazovnih politika i prakse. Program studentima omogućuje stjecanje kompetencija u području razumijevanja i primijene različitih modela edukacije kao i izrade novih edukativnih programa te programa intervencije i prevencije problema koji se pojavljuju u suvremenom društvu. Ujedno studenti stječu kompetencije za izradu doktorskoga rada kao i za primjenu rezultata znanstvenih istraživanja u različitim interdisciplinarnim područjima znanosti.  Pored navedenoga, program uključuje i poticanje osobnog i profesionalnog razvoja studenata kroz individualne konzultacije i objavljeni rad s mentorom.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Temeljne kompetencije koje će studenti steći odnose se na širok raspon znanja i spoznaja iz područja psihologije, pedagogije, filologije, informacijskih znanosti, održivog razvoja i bioetike, povijesti, kineziologije, umjetničkih područja te specifičnih vještina koje se mogu demonstrirati u različitim područjima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Specifične se kompetencije odnose na pojedinačno programsko područje, a obuhvaćaju: edukaciju vezanu uz problematiku suvremenih perspektiva obrazovanja, kvalitetu rada odgojno-obrazovnih ustanova, održivi razvoj, specifičnosti humanističkih i </w:t>
      </w:r>
      <w:proofErr w:type="spellStart"/>
      <w:r>
        <w:rPr>
          <w:rFonts w:ascii="Times New Roman" w:hAnsi="Times New Roman"/>
          <w:sz w:val="24"/>
          <w:szCs w:val="24"/>
        </w:rPr>
        <w:t>baštinskih</w:t>
      </w:r>
      <w:proofErr w:type="spellEnd"/>
      <w:r>
        <w:rPr>
          <w:rFonts w:ascii="Times New Roman" w:hAnsi="Times New Roman"/>
          <w:sz w:val="24"/>
          <w:szCs w:val="24"/>
        </w:rPr>
        <w:t xml:space="preserve"> tema u okviru obrazovnih znanosti.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Pored navedenih specifičnih područja, važne su i generičke kompetencije na meta-razini, kao što su kritičko mišljenje i kritički pristup pri korištenju podataka dobivenih različitim metodama i iz različitih izvora, razvoj znanstvene spoznaje i pisanja znanstvenih radova, kao i preuzimanje odgovornosti za vlastito učenje i razvoj svijesti o potrebi cjeloživotnoga učenja.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Kompetencije, znanja i vještine koje studenti stječu na pojedinim kolegijima navedeni su u opisima kolegija u 4. poglavlju ovoga elaborata.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Doktor obrazovnih znanosti bit će osposobljen za znanstveno-istraživački rad u području obrazovanja specifičnih skupina, kao i za izradu i primjenu različitih edukativnih programa, uključujući i specifične programe prevencije poteškoća s kojima se svakodnevno susreću na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različitim razinama (dječji vrtići, osnovne i srednje škole, fakulteti, specijalne ustanove, itd.) u modernom društvu. Također će steći znanstveno-istraživačke kompetencije koje će mu na temelju novostečenih znanja omogućiti razvoj kritičnog mišljenja kao i sagledavanje problematike iz interdisciplinarne perspektive.</w:t>
      </w:r>
    </w:p>
    <w:p w:rsidR="00D73ED0" w:rsidRDefault="00D73ED0" w:rsidP="00D73ED0">
      <w:pPr>
        <w:pStyle w:val="Naslov1"/>
      </w:pPr>
      <w:r>
        <w:rPr>
          <w:rFonts w:ascii="Times New Roman" w:hAnsi="Times New Roman"/>
        </w:rPr>
        <w:t xml:space="preserve">Mehanizam osiguravanja vertikalne mobilnosti studenata u nacionalnom i međunarodnom prostoru visokog obrazovanja </w:t>
      </w:r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Vertikalna mobilnost studenata u nacionalnom i međunarodnom prostoru visokog obrazovanja može se ostvariti na nekoliko načina, uz potporu Službe za međunarodnu i međusveučilišnu suradnju Sveučilišta, kroz:</w:t>
      </w:r>
    </w:p>
    <w:p w:rsidR="00D73ED0" w:rsidRDefault="00D73ED0" w:rsidP="00D73ED0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bilateralnu i multilateralnu suradnju (znanstveno-istraživački projekti, FP7),</w:t>
      </w:r>
    </w:p>
    <w:p w:rsidR="00D73ED0" w:rsidRDefault="00D73ED0" w:rsidP="00D73ED0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međunarodne programe (LLP ERASMUS,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+, CEEPUS) i</w:t>
      </w:r>
    </w:p>
    <w:p w:rsidR="00D73ED0" w:rsidRDefault="00D73ED0" w:rsidP="00D73ED0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međusveučilišnu suradnju (priznavanje inozemnih kvalifikacija).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Nadalje, sadržaj i forma poslijediplomskog sveučilišnog studija počiva na sustavu ECTS bodova. Navedeni kriterij počiva na bodovnom sustavu (ECTS = European Credit Transfer System), gdje svaki pojedinačni kredit (bod) predstavlja koeficijent opterećenja studenata kojim se u određenom smislu iskazuje vrijeme koje polaznik treba utrošiti za uspješno savladavanje gradiva. To znači da se ne uračunava samo vrijeme provedeno na predavanjima, seminarima i vježbama, nego također i vrijeme utrošeno za studiranje gradiva, tj. na samostalno učenje, na ispitivanje i na druge provjere znanja. Koeficijenti opterećenja postaju zasluženi bodovi tek nakon položenog ispita, odnosno zahtjeva ispunjenih u skladu s nastavnim planom i programom, a kojima polaznik poslijediplomskoga doktorskog studija dokazuje da ima uvjete za pristup izradi doktorskoga rada. ECTS bodovi za pojedini predmet su unaprijed određeni i proizlaze iz satnice pojedinoga kolegija, njegovoga značenja i složenosti, te obveza koje je potrebno ispuniti kako bi se pojedini kolegij položio. Načelno, polaganje pojedinoga ispita ovisi o prikazanim individualnim i grupnim aktivnostima na nastavi, pojedinačno i timski izrađenim zadatcima i projektima, riješenim testovima te ostalim oblicima provjeravanja znanja, seminarskim i pristupnim radovima, kritičkim prikazima, odslušanim radionicama kao i završnom usmenom ispitu. Sva pitanja vezana uz organizaciju i izvedbu studija usklađena su s jedinstvenim Pravilnikom o poslijediplomskim studijima na Sveučilištu Josipa Jurja Strossmayera u Osijeku, Statutom Sveučilišta Josipa Jurja Strossmayera u Osijeku i Zakonom o znanstvenoj djelatnosti i visokom obrazovanju.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Struktura studija osmišljena je tako da student tijekom 6 semestara završi studijski program. Tijekom prva dva semestra naglasak je na znanstveno-istraživačkim znanjima (metodologija i analiza podataka) koji se realiziraju u obveznim i izbornim kolegijima kroz pohađanje nastave i polaganje ispita, dok je tijekom trećeg i četvrtog semestra naglasak na specifičnim kompetencijama i praktičnim znanjima koje će studenti steći izbornim kolegijima te uz </w:t>
      </w:r>
      <w:proofErr w:type="spellStart"/>
      <w:r>
        <w:rPr>
          <w:rFonts w:ascii="Times New Roman" w:hAnsi="Times New Roman"/>
          <w:sz w:val="24"/>
          <w:szCs w:val="24"/>
        </w:rPr>
        <w:t>mentoriranje</w:t>
      </w:r>
      <w:proofErr w:type="spellEnd"/>
      <w:r>
        <w:rPr>
          <w:rFonts w:ascii="Times New Roman" w:hAnsi="Times New Roman"/>
          <w:sz w:val="24"/>
          <w:szCs w:val="24"/>
        </w:rPr>
        <w:t xml:space="preserve"> primijeniti na znanstveno-istraživački rad (prikaze rezultata istraživanja na konferencijama, objavom znanstvenih radova). Također, u četvrtom semestru će se pristupiti obrani nacrta doktorskoga rada, a tijekom posljednje godine naglasak je na samostalnoj izradi doktorskoga rada uz vodstvo mentora. Slijedom takve studijske strukture, osigurana je visoka pokretljivost studenata na razini Fakulteta i Sveučilišta, ali i na razini ostalih kompatibilnih fakulteta na drugim sveučilištima u Republici Hrvatskoj i Europskoj uniji. Raspodjela ECTS bodova sukladna je i slijedi načela usuglašavanja visokoškolskoga obrazovanja unutar Europskog prostora visokog obrazovanja, a u skladu sa Standardima i smjernicama osiguravanja kvalitete Europskog prostora visokog obrazovanja. </w:t>
      </w:r>
    </w:p>
    <w:p w:rsidR="00D73ED0" w:rsidRDefault="00D73ED0" w:rsidP="00D73E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ED0" w:rsidRDefault="00D73ED0" w:rsidP="00D73ED0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Studenti poslijediplomskoga doktorskog studija unutar hrvatskoga obrazovnog sustava (HOS) imaju mogućnost prijenosa i priznavanja stečenih ECTS bodova koje su ostvarili na drugom visokom učilištu u Republici Hrvatskoj na poslijediplomskoj razini obrazovanja. Odluku o navedenome donosi Vijeće poslijediplomskoga doktorskog studija sukladno </w:t>
      </w:r>
      <w:hyperlink r:id="rId10">
        <w:proofErr w:type="spellStart"/>
        <w:r>
          <w:rPr>
            <w:rStyle w:val="Internetskapoveznica"/>
            <w:rFonts w:ascii="Times New Roman" w:hAnsi="Times New Roman"/>
            <w:color w:val="000000"/>
            <w:sz w:val="24"/>
            <w:szCs w:val="24"/>
          </w:rPr>
          <w:t>Lisabonskoj</w:t>
        </w:r>
        <w:proofErr w:type="spellEnd"/>
        <w:r>
          <w:rPr>
            <w:rStyle w:val="Internetskapoveznica"/>
            <w:rFonts w:ascii="Times New Roman" w:hAnsi="Times New Roman"/>
            <w:color w:val="000000"/>
            <w:sz w:val="24"/>
            <w:szCs w:val="24"/>
          </w:rPr>
          <w:t xml:space="preserve"> konvencij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i (Konvencija o priznavanju visokoškolskih kvalifikacija u području Europe), 1997 (Ugovor Vijeća Europe br. 165), </w:t>
      </w:r>
      <w:hyperlink r:id="rId11">
        <w:r>
          <w:rPr>
            <w:rStyle w:val="Internetskapoveznica"/>
            <w:rFonts w:ascii="Times New Roman" w:hAnsi="Times New Roman"/>
            <w:color w:val="000000"/>
            <w:sz w:val="24"/>
            <w:szCs w:val="24"/>
          </w:rPr>
          <w:t xml:space="preserve">Zakonu o potvrđivanju Konvencije o priznavanju visokoškolskih kvalifikacija u području Europe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(NN, Međunarodni ugovori,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9/02 i 15/02), Zakonu o znanstvenoj djelatnosti i visokom obrazovanju (NN br. </w:t>
      </w:r>
      <w:r>
        <w:rPr>
          <w:rFonts w:ascii="Times New Roman" w:hAnsi="Times New Roman"/>
          <w:sz w:val="24"/>
          <w:szCs w:val="24"/>
          <w:lang w:eastAsia="en-US"/>
        </w:rPr>
        <w:t>129/03., 198/03., 105/04., 174/04., 46/07., 45/09., 63/11., 94/13., 139/13., 101/14., 60/15.</w:t>
      </w:r>
      <w:r>
        <w:rPr>
          <w:rFonts w:ascii="Times New Roman" w:hAnsi="Times New Roman"/>
          <w:color w:val="000000"/>
          <w:sz w:val="24"/>
          <w:szCs w:val="24"/>
        </w:rPr>
        <w:t xml:space="preserve">) i Zakonu o priznavanju inozemnih obrazovnih kvalifikacija (NN br. </w:t>
      </w:r>
      <w:r w:rsidR="00E435BB">
        <w:fldChar w:fldCharType="begin"/>
      </w:r>
      <w:r w:rsidR="00E435BB">
        <w:instrText xml:space="preserve"> HYPERLINK "http://narodne-novine.nn.hr/clanci/sluzbeni/306846.htm" \h </w:instrText>
      </w:r>
      <w:r w:rsidR="00E435BB">
        <w:fldChar w:fldCharType="separate"/>
      </w:r>
      <w:r>
        <w:rPr>
          <w:rStyle w:val="Internetskapoveznica"/>
          <w:rFonts w:ascii="Times New Roman" w:hAnsi="Times New Roman"/>
          <w:color w:val="000000"/>
          <w:sz w:val="24"/>
          <w:szCs w:val="24"/>
        </w:rPr>
        <w:t>158/03</w:t>
      </w:r>
      <w:r w:rsidR="00E435BB">
        <w:rPr>
          <w:rStyle w:val="Internetskapoveznica"/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hyperlink r:id="rId12" w:tgtFrame="03">
        <w:r>
          <w:rPr>
            <w:rStyle w:val="Internetskapoveznica"/>
            <w:rFonts w:ascii="Times New Roman" w:hAnsi="Times New Roman"/>
            <w:color w:val="000000"/>
            <w:sz w:val="24"/>
            <w:szCs w:val="24"/>
          </w:rPr>
          <w:t>198/03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73ED0" w:rsidRDefault="00D73ED0" w:rsidP="00D73ED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ED0" w:rsidRDefault="00D73ED0" w:rsidP="00D73ED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Očekuje su ostvarivanje bilateralne i/ili multilateralne suradnje u realizaciji studija s drugim hrvatskim i europskim studijima; omogućavanje mobilnosti studenata, koji dio studija mogu ostvariti na drugim hrvatskim ili europskim sveučilištima te time zadovoljiti raznolikosti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kurikula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prilagođenoga individualnim interesima studenata. Predviđa se intenzivna suradnja i mobilnost studenta i nastavnika u pojedinom semestru i to posebice gostovanje sveučilišnih nastavnika kao gostujućih profesora s partnerskih sveučilišta na pojedinim predavanjima, kao i mogućnost održavanja zajedničke nastave iz pojedinih predmeta, organiziranjem zajedničkih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seminara, radionica, predavanja na daljinu kao i studijska putovanja u dogovoru s partnerskim sveučilištima.</w:t>
      </w:r>
    </w:p>
    <w:p w:rsidR="00D73ED0" w:rsidRDefault="00D73ED0" w:rsidP="00D73ED0">
      <w:pPr>
        <w:pStyle w:val="Naslov1"/>
        <w:rPr>
          <w:rFonts w:ascii="Times New Roman" w:hAnsi="Times New Roman"/>
        </w:rPr>
      </w:pPr>
      <w:bookmarkStart w:id="49" w:name="_Toc5045939"/>
      <w:bookmarkStart w:id="50" w:name="_Toc5091578"/>
      <w:bookmarkStart w:id="51" w:name="_Toc5045895"/>
      <w:r>
        <w:rPr>
          <w:rFonts w:ascii="Times New Roman" w:hAnsi="Times New Roman"/>
        </w:rPr>
        <w:t>Povezanost predloženog studijskog programa s modernim vještinama i strukom</w:t>
      </w:r>
      <w:bookmarkEnd w:id="49"/>
      <w:bookmarkEnd w:id="50"/>
      <w:bookmarkEnd w:id="51"/>
    </w:p>
    <w:p w:rsidR="00D73ED0" w:rsidRDefault="00D73ED0" w:rsidP="00D73ED0">
      <w:pPr>
        <w:spacing w:after="0" w:line="360" w:lineRule="auto"/>
        <w:jc w:val="both"/>
        <w:rPr>
          <w:rFonts w:ascii="Times New Roman" w:eastAsia="Batang" w:hAnsi="Times New Roman"/>
          <w:color w:val="000000"/>
          <w:lang w:eastAsia="ko-KR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S obzirom na to da nastavnici koji su uključeni u izvođenje studijskoga programa imaju dugogodišnje iskustvo u radu s djecom i mladima te radi svoga znanstvenoga napredovanja prate istraživanja na međunarodnoj razini, osiguran je kvalitetan pristup nastavi u dimenziji povezanosti sa suvremenim znanstvenim spoznajama. Također, nastavnici koji će izvoditi nastavu posjeduju visoko razvijene znanstvene i istraživačke kompetencije koji su se kroz  objavljivanje znanstvenih radova, vođenje i sudjelovanje na različitim projektima, ljetnim i zimskim školama, sudjelovanju i organiziranju međunarodnih skupova i sl., pokazale kao kvalitetne te priznate i na međunarodnoj razini. 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Predlagač programa, Fakultet za odgojne i obrazovne znanosti, kroz svoje temeljne programe osposobljavanja (integrirani preddiplomski i diplomski Učiteljski studij, preddiplomski i diplomski studij Ranoga i predškolskog odgoja i obrazovanja, preddiplomski studij Kineziologije te poslijediplomski specijalistički studij </w:t>
      </w:r>
      <w:proofErr w:type="spell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Inkluzivnog</w:t>
      </w:r>
      <w:proofErr w:type="spell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odgoja i obrazovanja) ima iskustvo organiziranja nastave u području odgoja i obrazovanja te je jedina visokoškolska ustanova koja se bavi obrazovanjem kadra u području  odgoja i obrazovanja djece predškolske i osnovnoškolske dobi na području pet županija. Na taj način se profilirao kao jedan od  vodećih čimbenika  u promicanju kvalitete odgoja i obrazovanja.  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Dakle, poslijediplomski doktorski studij </w:t>
      </w:r>
      <w:r>
        <w:rPr>
          <w:rFonts w:ascii="Times New 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hAnsi="Times New Roman"/>
          <w:sz w:val="24"/>
          <w:szCs w:val="24"/>
        </w:rPr>
        <w:t xml:space="preserve"> promiče suvremene znanstvene spoznaje iz ovoga područja. Glavni je cilj i svrha poslijediplomskoga doktorskog studija osposobljavanje studenata za obavljanje kompleksnih znanstvenoistraživačkih i visokostručnih poslova u području odgoja i obrazovanja. Osim što studij osposobljava polaznike za samostalno bavljenje znanstveno-istraživačkom djelatnosti, također pruža i mogućnost širokog profesionalnog djelovanja kao i praktične primjene u izradi različitih edukativnih programa. 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Poslijediplomski doktorski studij  pruža znanstvena i stručna znanja u profiliranju stručnjaka koji će se moći izravno uključiti na tržište rada, jednako na domaćem, kao i na međunarodnom tržištu, a na području za koje su se obrazovali.</w:t>
      </w:r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73ED0" w:rsidRDefault="00D73ED0" w:rsidP="00D73ED0">
      <w:pPr>
        <w:pStyle w:val="Naslov1"/>
        <w:jc w:val="both"/>
      </w:pPr>
      <w:bookmarkStart w:id="52" w:name="_Toc5045940"/>
      <w:bookmarkStart w:id="53" w:name="_Toc5091579"/>
      <w:bookmarkStart w:id="54" w:name="_Toc5045896"/>
      <w:r>
        <w:rPr>
          <w:rFonts w:ascii="Times New Roman" w:hAnsi="Times New Roman"/>
        </w:rPr>
        <w:lastRenderedPageBreak/>
        <w:t>Povezanost predloženog studijskog programa s potrebama lokalne zajednice (gospodarstvom, poduzetništvom, civilnim društvom i slično)</w:t>
      </w:r>
      <w:bookmarkEnd w:id="52"/>
      <w:bookmarkEnd w:id="53"/>
      <w:bookmarkEnd w:id="54"/>
      <w:r>
        <w:rPr>
          <w:rFonts w:ascii="Times New Roman" w:hAnsi="Times New Roman"/>
        </w:rPr>
        <w:t xml:space="preserve"> </w:t>
      </w:r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statističkim pokazateljima i parametrima koje su uzeli u obzir prilikom izračunavanja indeksa kvalitete odgoja i obrazovanja u odnosu na socijalno-ekonomske uvjete i razvijenost društva, UNESCO je smjestio Republiku Hrvatsku u tzv. „III kvadrant“ - države koje su u riziku od nepostizanja ciljeva  do 2015., zajedno s nekim državama koje su u znatno lošijem socijalno-političkom položaju, poput </w:t>
      </w:r>
      <w:proofErr w:type="spellStart"/>
      <w:r>
        <w:rPr>
          <w:rFonts w:ascii="Times New Roman" w:hAnsi="Times New Roman"/>
          <w:sz w:val="24"/>
          <w:szCs w:val="24"/>
        </w:rPr>
        <w:t>Botswane</w:t>
      </w:r>
      <w:proofErr w:type="spellEnd"/>
      <w:r>
        <w:rPr>
          <w:rFonts w:ascii="Times New Roman" w:hAnsi="Times New Roman"/>
          <w:sz w:val="24"/>
          <w:szCs w:val="24"/>
        </w:rPr>
        <w:t>, Iraka, Palestine, Mongolije, Vijetnama i Zimbabvea (UNESCO, 2008., 180.). Prema ukupnom napretku u podizanju kvalitete odgoja i obrazovanja, Republika Hrvatska je smještena na 31. mjesto, daleko iza Norveške, Švedske, Ujedinjenog Kraljevstva, Finske, Italije, Islanda, Švicarske, Francuske, Nizozemske, Danske, Austrije, Belgije... To znači da će Republika Hrvatska i dalje morati ulagati napore u promicanje kvalitetnijeg i suvremenijeg odgoja i obrazovanja zbog čega poslijediplomski doktorski studij dobiva na široj socijalnoj važnosti.</w:t>
      </w:r>
    </w:p>
    <w:p w:rsidR="00D73ED0" w:rsidRDefault="00D73ED0" w:rsidP="00D73ED0">
      <w:pPr>
        <w:pStyle w:val="Naslov1"/>
      </w:pPr>
      <w:bookmarkStart w:id="55" w:name="_Toc5045941"/>
      <w:bookmarkStart w:id="56" w:name="_Toc5091580"/>
      <w:bookmarkStart w:id="57" w:name="_Toc5045897"/>
      <w:r>
        <w:rPr>
          <w:rFonts w:ascii="Times New Roman" w:hAnsi="Times New Roman"/>
        </w:rPr>
        <w:t xml:space="preserve">Analiza </w:t>
      </w:r>
      <w:proofErr w:type="spellStart"/>
      <w:r>
        <w:rPr>
          <w:rFonts w:ascii="Times New Roman" w:hAnsi="Times New Roman"/>
        </w:rPr>
        <w:t>zapošljivosti</w:t>
      </w:r>
      <w:proofErr w:type="spellEnd"/>
      <w:r>
        <w:rPr>
          <w:rFonts w:ascii="Times New Roman" w:hAnsi="Times New Roman"/>
        </w:rPr>
        <w:t xml:space="preserve"> studenata nakon završetka studijskog programa</w:t>
      </w:r>
      <w:bookmarkEnd w:id="55"/>
      <w:bookmarkEnd w:id="56"/>
      <w:bookmarkEnd w:id="57"/>
      <w:r>
        <w:rPr>
          <w:rFonts w:ascii="Times New Roman" w:hAnsi="Times New Roman"/>
        </w:rPr>
        <w:t xml:space="preserve"> </w:t>
      </w:r>
    </w:p>
    <w:p w:rsidR="00D73ED0" w:rsidRDefault="00D73ED0" w:rsidP="00D73ED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D73ED0" w:rsidRDefault="00D73ED0" w:rsidP="00D73ED0">
      <w:pPr>
        <w:pStyle w:val="Odlomakpopisa"/>
        <w:spacing w:after="0" w:line="360" w:lineRule="auto"/>
        <w:ind w:lef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Analize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zapošljivosti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studenata nakon završenog doktorskog studijskog programa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Obrazovne znanosti i perspektive obrazovanja </w:t>
      </w:r>
      <w:r>
        <w:rPr>
          <w:rFonts w:ascii="Times New Roman" w:hAnsi="Times New Roman"/>
          <w:color w:val="000000"/>
          <w:sz w:val="24"/>
          <w:szCs w:val="24"/>
        </w:rPr>
        <w:t xml:space="preserve">ne postoje jer je ovo prvi program takve vrste u Republici Hrvatskoj. U prilog mogućem povećanju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zapošljivosti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studenata ovoga poslijediplomskog doktorskog studija govori porast različitih problema s kojima se susrećemo u modernom društvu (povećanje broja djece s posebnim potrebama, nagli tehnološki i digitalni napredak, migrantska kriza, održivi razvoj i dr.), pri čemu se završenim polaznicima ovoga studija otvaraju nove mogućnosti aktivnog sudjelovanja u rješavanju postojećih problema iz različitih djelokruga (u vladinim i nevladinim sektorima, školama, institutima, dječjim vrtićima, jedinicama lokalne uprave i samouprave – gradski i županijski odjeli za društvene djelatnosti, kao i u privatnim poduzećima).</w:t>
      </w:r>
    </w:p>
    <w:p w:rsidR="00D73ED0" w:rsidRDefault="00D73ED0" w:rsidP="00D73ED0">
      <w:pPr>
        <w:pStyle w:val="Naslov1"/>
        <w:rPr>
          <w:rFonts w:ascii="Times New Roman" w:hAnsi="Times New Roman"/>
        </w:rPr>
      </w:pPr>
      <w:bookmarkStart w:id="58" w:name="_Toc5045942"/>
      <w:bookmarkStart w:id="59" w:name="_Toc5091581"/>
      <w:bookmarkStart w:id="60" w:name="_Toc5045898"/>
      <w:r>
        <w:rPr>
          <w:rFonts w:ascii="Times New Roman" w:hAnsi="Times New Roman"/>
        </w:rPr>
        <w:t>Usporedba predloženog studijskog programa s domaćim i inozemnim akreditiranim programima uglednih visokih učilišta</w:t>
      </w:r>
      <w:bookmarkEnd w:id="58"/>
      <w:bookmarkEnd w:id="59"/>
      <w:bookmarkEnd w:id="60"/>
    </w:p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Republici Hrvatskoj postoje srodni programi doktorskoga studija iz područja društvenih znanosti, polja obrazovnih znanosti (prikazani u Tablici 1.). Uspoređujući navedene srodne programe u RH vidljiva su sljedeća zajednička obilježja: 1. svi programi posjeduju neku vrstu znanstveno-istraživačkoga modula kao temeljnog modula potrebnog za razvijanje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kompetencija potrebnih za samostalno provođenje znanstvenog istraživanja i pisanja doktorskog rada; 2. specijalizacija prema preferencijama polaznika vidljiva je kroz: broj ponuđenih izbornih kolegija (koji se u različitim programima kreću od 16 do 24 kolegija) te kroz ponuđene sadržaje izbornih kolegija (čiji je naglasak stavljen na suvremene razvojne trendove); 3. samostalni znanstveno-istraživači rad (vidljiv u pisanju i objavljivanju znanstvenih i stručnih radova, sudjelovanju na znanstvenim skupovima); te 4. izrada i obrana doktorskoga rada.</w:t>
      </w:r>
    </w:p>
    <w:tbl>
      <w:tblPr>
        <w:tblpPr w:leftFromText="180" w:rightFromText="180" w:vertAnchor="page" w:horzAnchor="margin" w:tblpY="6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6700"/>
      </w:tblGrid>
      <w:tr w:rsidR="00AD3EEC" w:rsidTr="00AD3EEC">
        <w:trPr>
          <w:trHeight w:val="129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AD3EEC" w:rsidRDefault="00AD3EEC" w:rsidP="00AD3EE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Država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AD3EEC" w:rsidRDefault="00AD3EEC" w:rsidP="00AD3E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Naziv </w:t>
            </w:r>
          </w:p>
        </w:tc>
      </w:tr>
      <w:tr w:rsidR="00AD3EEC" w:rsidTr="00AD3EEC">
        <w:trPr>
          <w:trHeight w:val="463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Cjeloživotno obrazovanje i obrazovne znanosti (Učiteljski fakultet u Zagrebu)</w:t>
            </w:r>
          </w:p>
        </w:tc>
      </w:tr>
      <w:tr w:rsidR="00AD3EEC" w:rsidTr="00AD3EEC">
        <w:trPr>
          <w:trHeight w:val="463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Istraživanje u edukaciji u području prirodnih i tehničkih znanosti (Prirodoslovno-matematički fakultet u Splitu)</w:t>
            </w:r>
          </w:p>
        </w:tc>
      </w:tr>
      <w:tr w:rsidR="00AD3EEC" w:rsidTr="00AD3EEC">
        <w:trPr>
          <w:trHeight w:val="463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Nove paradigme obrazovanja (Sveučilište Jurja Dobrile u Puli)</w:t>
            </w:r>
          </w:p>
        </w:tc>
      </w:tr>
      <w:tr w:rsidR="00AD3EEC" w:rsidTr="00AD3EEC">
        <w:trPr>
          <w:trHeight w:val="463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(University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Liverpool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Velika Britanija)</w:t>
            </w:r>
          </w:p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(London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Bank University, Velika Britanija)</w:t>
            </w:r>
          </w:p>
        </w:tc>
      </w:tr>
      <w:tr w:rsidR="00AD3EEC" w:rsidTr="00AD3EEC">
        <w:trPr>
          <w:trHeight w:val="463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Taught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Immaculate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Irska)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Doctorate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Universidade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Évora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Portugal)</w:t>
            </w:r>
          </w:p>
          <w:p w:rsidR="00AD3EEC" w:rsidRDefault="00AD3EEC" w:rsidP="00AD3EE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Universidade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Lusófona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Humanidades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Tecnologias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Portugal)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La Laguna, Španjolska)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Masaryk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Arts, Češka)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doctorate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(University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Zurich, Švicarska)</w:t>
            </w:r>
          </w:p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doctorate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(University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Zurich, Švicarska)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SAD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Interdisciplinary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Island University)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Degree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Leadership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Human Development,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Texas at San Antonio)</w:t>
            </w:r>
          </w:p>
        </w:tc>
      </w:tr>
      <w:tr w:rsidR="00AD3EEC" w:rsidTr="00AD3EEC">
        <w:trPr>
          <w:trHeight w:val="129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EC" w:rsidRDefault="00AD3EEC" w:rsidP="00AD3EEC"/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EC" w:rsidRDefault="00AD3EEC" w:rsidP="00AD3EE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Community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Texas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University)</w:t>
            </w:r>
          </w:p>
        </w:tc>
      </w:tr>
    </w:tbl>
    <w:p w:rsidR="00D73ED0" w:rsidRPr="00AD3EEC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Tablica 1. Usporedivost poslijediplomskih studijskih programa</w:t>
      </w: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Na području Europe vodeća zemlje u obrazovanju ovoga kadra je Velika Britanija, ali i ostale razvijene zemlje EU-a nude veći broj različitih doktorskih studija iz područja obrazovnih znanosti. Zajedničko svim europskim programima je modul za stjecanje znanstvenih i istraživačkih kompetencija koji se prvenstveno sastoji od kolegija iz područja različitih metodologija, kao i kolegiji o primjeni raznih statističkih modela obrade podataka istraživanja. Velika Britanija nudi kolegije slične novom predloženom doktorskom studiju </w:t>
      </w:r>
      <w:r>
        <w:rPr>
          <w:rFonts w:ascii="Times New Roman" w:hAnsi="Times New Roman"/>
          <w:i/>
          <w:sz w:val="24"/>
          <w:szCs w:val="24"/>
        </w:rPr>
        <w:t>Interdisciplinarno obrazovanje za izazove modernog društva</w:t>
      </w:r>
      <w:r>
        <w:rPr>
          <w:rFonts w:ascii="Times New Roman" w:hAnsi="Times New Roman"/>
          <w:sz w:val="24"/>
          <w:szCs w:val="24"/>
        </w:rPr>
        <w:t xml:space="preserve">. Prvenstveno se radi o kolegijima koji se bave pitanjem utjecaja globalnih trendova na društvo, ali i na odgojno-obrazovne ustanove, o interdisciplinarnoj perspektivi u razmatranju problema </w:t>
      </w:r>
      <w:proofErr w:type="spellStart"/>
      <w:r>
        <w:rPr>
          <w:rFonts w:ascii="Times New Roman" w:hAnsi="Times New Roman"/>
          <w:sz w:val="24"/>
          <w:szCs w:val="24"/>
        </w:rPr>
        <w:t>inkluzije</w:t>
      </w:r>
      <w:proofErr w:type="spellEnd"/>
      <w:r>
        <w:rPr>
          <w:rFonts w:ascii="Times New Roman" w:hAnsi="Times New Roman"/>
          <w:sz w:val="24"/>
          <w:szCs w:val="24"/>
        </w:rPr>
        <w:t xml:space="preserve"> svih socijalno osjetljivih i marginaliziranih skupina, razmatranjem pitanja ljudskih prava i jednakosti i drugih etičkih problema. Ono što se dodatno nudi su izborni kolegiji vezani uz vodstvo različitih ustanova. U Portugalu je na ovim doktorskim studijima, osim usvajanja znanstveno-istraživačkih kompetencija, naglasak stavljan na usvajanje znanja o zajednici i kulturi u kojoj žive, kao i o utjecaju tehnološkog napretka za kulturu i društvo općenito. Španjolska integrira društveno relevantne teme kojima se bave doktorski programi u Velikoj Britaniji i Portugalu, ali nema usvajanja vještina vođenja. Naglasak je stavljen na sadašnje i buduće potrebe istraživanja u području obrazovanja, i to u društvenom kontekstu koji uključuje promjene i inovativnost, održivost, tehnološki razvoj, tolerira raznolikost, a usmjereno je na cjeloživotno obrazovanje za dobrobit modernoga društva. 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Doktorski programi za stjecanje doktorata iz područja obrazovanih znanosti u Sjedinjenim Američkim državama prvenstveno se temelje na razvoju kritičkog mišljenja pružajući studentima široku interdisciplinarnu perspektivu iz problematike obrazovanja. Razmatraju se pitanja koja utječu na značajne promjene obrazovnih politika i prakse. Nudi se velika izbornost specifičnih tema koje student može u sklopu doktorskoga studija proučavati, kao što su razvojna perspektiva u obrazovanju djece, posebna pedagogija, </w:t>
      </w:r>
      <w:proofErr w:type="spellStart"/>
      <w:r>
        <w:rPr>
          <w:rFonts w:ascii="Times New Roman" w:hAnsi="Times New Roman"/>
          <w:sz w:val="24"/>
          <w:szCs w:val="24"/>
        </w:rPr>
        <w:t>inkluzija</w:t>
      </w:r>
      <w:proofErr w:type="spellEnd"/>
      <w:r>
        <w:rPr>
          <w:rFonts w:ascii="Times New Roman" w:hAnsi="Times New Roman"/>
          <w:sz w:val="24"/>
          <w:szCs w:val="24"/>
        </w:rPr>
        <w:t>, uloga kulturalnog pluralizma i tradicijske kulture u obrazovanju djece, utjecaj novih tehnologija na razvoj djece i obrazovne ishode te izazove visokoga obrazovanja. Metodološkim modulom obuhvaćene su znanstvene kompetencije potrebne za uspješno pisanje doktorskoga rada. Poseban je naglasak stavljen na organiziranje, vođenje i upravljanje školama, kao najbrojnijim i najvećim odgojno-obrazovnim ustanovama, što je ujedno i glavna razlika u odnosu ne europske doktorske programe.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Iz prethodno iznesenih podataka vidljiva je konkretna potreba za usavršavanjem stručnjaka na području interdisciplinarnoga obrazovanja. Ciljane skupine polaznika su prvostupnici ranoga i predškolskoga odgoja i obrazovanja, magistri ranoga i predškolskoga odgoja i obrazovanja, magistri primarnoga obrazovanja, nastavnici i magistri edukacije iz nastavničkih usmjerenja </w:t>
      </w:r>
      <w:r>
        <w:rPr>
          <w:rFonts w:ascii="Times New Roman" w:hAnsi="Times New Roman"/>
          <w:sz w:val="24"/>
          <w:szCs w:val="24"/>
        </w:rPr>
        <w:lastRenderedPageBreak/>
        <w:t>zaposleni u osnovnim i srednjim školama, odgojitelji u učeničkim domovima, domovima za odgoj djece i mladeži i domovima za djecu bez odgovarajuće roditeljske skrbi kao i drugi pojedinci koji se u svojem svakodnevnom radu izravno susreću s problemima suvremenoga društva iz područja obrazovanja. Predloženi program doktorskoga studija usklađen je sa suvremenim znanstvenim i profesionalnim posebnostima obrazovnoga područja te nudi odgovor na aktualne obrazovne probleme kao i mogućnost razvoja obrazovnih znanosti kroz suvremena promišljanja i suvremene znanstvene tijekove.</w:t>
      </w: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  <w:bookmarkStart w:id="61" w:name="_Toc352161408"/>
      <w:bookmarkStart w:id="62" w:name="_Toc5091585"/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AD3EEC" w:rsidRDefault="00AD3EEC" w:rsidP="0053299C">
      <w:pPr>
        <w:pStyle w:val="Naslov"/>
        <w:rPr>
          <w:rFonts w:ascii="Times New Roman" w:hAnsi="Times New Roman"/>
          <w:b/>
          <w:sz w:val="32"/>
        </w:rPr>
      </w:pPr>
    </w:p>
    <w:p w:rsidR="00D73ED0" w:rsidRDefault="00D73ED0" w:rsidP="0053299C">
      <w:pPr>
        <w:pStyle w:val="Naslov"/>
        <w:rPr>
          <w:rFonts w:ascii="Times New Roman" w:hAnsi="Times New Roman"/>
          <w:b/>
          <w:sz w:val="32"/>
        </w:rPr>
      </w:pPr>
      <w:bookmarkStart w:id="63" w:name="_GoBack"/>
      <w:bookmarkEnd w:id="63"/>
      <w:r>
        <w:rPr>
          <w:rFonts w:ascii="Times New Roman" w:hAnsi="Times New Roman"/>
          <w:b/>
          <w:sz w:val="32"/>
        </w:rPr>
        <w:lastRenderedPageBreak/>
        <w:t>OPIS STUDIJSKOG PROGRAMA</w:t>
      </w:r>
      <w:bookmarkEnd w:id="61"/>
      <w:bookmarkEnd w:id="62"/>
    </w:p>
    <w:p w:rsidR="00D73ED0" w:rsidRDefault="00D73ED0" w:rsidP="0053299C">
      <w:pPr>
        <w:pStyle w:val="Naslov1"/>
      </w:pPr>
      <w:bookmarkStart w:id="64" w:name="_Toc5045902"/>
      <w:bookmarkStart w:id="65" w:name="_Toc5045946"/>
      <w:bookmarkStart w:id="66" w:name="_Toc5091586"/>
      <w:r>
        <w:rPr>
          <w:rFonts w:ascii="Times New Roman" w:hAnsi="Times New Roman"/>
        </w:rPr>
        <w:t>Popis obveznih i izbornih predmeta s brojem sati aktivne nastave potrebnih za njihovu izvedbu i brojem ECTS bodova.</w:t>
      </w:r>
      <w:bookmarkEnd w:id="64"/>
      <w:bookmarkEnd w:id="65"/>
      <w:bookmarkEnd w:id="66"/>
      <w:r>
        <w:rPr>
          <w:rFonts w:ascii="Times New Roman" w:hAnsi="Times New Roman"/>
        </w:rPr>
        <w:t xml:space="preserve"> </w:t>
      </w:r>
    </w:p>
    <w:p w:rsidR="00D73ED0" w:rsidRDefault="00D73ED0" w:rsidP="00D73ED0">
      <w:pPr>
        <w:rPr>
          <w:lang w:eastAsia="hr-HR"/>
        </w:rPr>
      </w:pPr>
    </w:p>
    <w:p w:rsidR="00D73ED0" w:rsidRDefault="00D73ED0" w:rsidP="00D7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NASTAVNI PLAN DOKTORSKOGA STUDIJA</w:t>
      </w:r>
    </w:p>
    <w:p w:rsidR="00D73ED0" w:rsidRDefault="00D73ED0" w:rsidP="00D73ED0">
      <w:pPr>
        <w:spacing w:after="0" w:line="240" w:lineRule="auto"/>
        <w:rPr>
          <w:rFonts w:ascii="Times New Roman" w:hAnsi="Times New Roman"/>
          <w:b/>
          <w:lang w:eastAsia="hr-HR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8"/>
        <w:gridCol w:w="2738"/>
        <w:gridCol w:w="3324"/>
        <w:gridCol w:w="456"/>
        <w:gridCol w:w="460"/>
        <w:gridCol w:w="456"/>
        <w:gridCol w:w="648"/>
        <w:gridCol w:w="746"/>
      </w:tblGrid>
      <w:tr w:rsidR="00D73ED0" w:rsidTr="00D73ED0">
        <w:trPr>
          <w:trHeight w:hRule="exact" w:val="288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pageBreakBefore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hr-HR"/>
              </w:rPr>
              <w:lastRenderedPageBreak/>
              <w:t xml:space="preserve">Tablica 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Popis obveznih i izbornih predmeta s brojem sati aktivne nastave potrebnih za njihovu izvedbu s brojem ECTS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bodova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PROGRAMA</w:t>
            </w:r>
          </w:p>
          <w:p w:rsidR="00D73ED0" w:rsidRDefault="00D73ED0" w:rsidP="00D73ED0">
            <w:pPr>
              <w:pStyle w:val="Naslov3"/>
              <w:spacing w:before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73ED0" w:rsidTr="00D73ED0">
        <w:trPr>
          <w:trHeight w:val="335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I.</w:t>
            </w:r>
          </w:p>
        </w:tc>
      </w:tr>
      <w:tr w:rsidR="00D73ED0" w:rsidTr="00D73ED0">
        <w:trPr>
          <w:cantSplit/>
          <w:trHeight w:hRule="exact" w:val="1209"/>
          <w:jc w:val="center"/>
        </w:trPr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eastAsianLayout w:id="1952176128" w:vert="1"/>
              </w:rPr>
              <w:t>STATUS</w:t>
            </w:r>
            <w:r>
              <w:rPr>
                <w:rStyle w:val="Sidrofusnote"/>
                <w:rFonts w:ascii="Times New Roman" w:hAnsi="Times New Roman"/>
                <w:b/>
                <w:color w:val="000000"/>
                <w:sz w:val="24"/>
                <w:szCs w:val="24"/>
                <w:eastAsianLayout w:id="1952176129" w:vert="1"/>
              </w:rPr>
              <w:footnoteReference w:id="1"/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Teorije obrazovanja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Anđelka Peko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Snježana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Dubovicki</w:t>
            </w:r>
            <w:proofErr w:type="spellEnd"/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Rahaela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Varga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Kurikularni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pristup u kulturi odgojno-obrazovne ustanove 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Vesnica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Mlinarević</w:t>
            </w:r>
            <w:proofErr w:type="spellEnd"/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Maja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Brust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Nemet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Metodologija znanstvenoga rada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Anđelka Peko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Snježana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Dubovicki</w:t>
            </w:r>
            <w:proofErr w:type="spellEnd"/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Izborni  predmet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3ED0" w:rsidRDefault="00D73ED0" w:rsidP="00D73ED0">
      <w:pPr>
        <w:spacing w:after="0" w:line="240" w:lineRule="auto"/>
        <w:rPr>
          <w:rFonts w:ascii="Times New Roman" w:hAnsi="Times New Roman"/>
        </w:rPr>
      </w:pPr>
    </w:p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POPIS IZBORNIH PREDMETA (I. SEMESTAR,  I. GODINA)</w:t>
      </w:r>
    </w:p>
    <w:tbl>
      <w:tblPr>
        <w:tblW w:w="49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2"/>
        <w:gridCol w:w="2464"/>
        <w:gridCol w:w="3324"/>
        <w:gridCol w:w="456"/>
        <w:gridCol w:w="459"/>
        <w:gridCol w:w="490"/>
        <w:gridCol w:w="665"/>
        <w:gridCol w:w="778"/>
      </w:tblGrid>
      <w:tr w:rsidR="00D73ED0" w:rsidTr="00D73ED0">
        <w:trPr>
          <w:cantSplit/>
          <w:trHeight w:hRule="exact" w:val="1228"/>
          <w:jc w:val="center"/>
        </w:trPr>
        <w:tc>
          <w:tcPr>
            <w:tcW w:w="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NASTAVNICA/NASTAVNIK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1185"/>
          <w:jc w:val="center"/>
        </w:trPr>
        <w:tc>
          <w:tcPr>
            <w:tcW w:w="2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Znanstvene metode u nastavi matematike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Zdenka Kolar-Begović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Ružica Kolar-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Šuper</w:t>
            </w:r>
            <w:proofErr w:type="spellEnd"/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Definiranje i istraživanje dramskog i lutkarskog obrazovanja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art. Mira Perić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Suvremena vizualna umjetnost u obrazovnom sustavu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art. Goran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Kujundžić</w:t>
            </w:r>
            <w:proofErr w:type="spellEnd"/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Suvremeni pristupi obrazovanju učenika s razvojnim teškoćama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Tena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Velki</w:t>
            </w:r>
            <w:proofErr w:type="spellEnd"/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Istraživanja u primijenjenim područjima kineziologije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Tihomir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Vidranski</w:t>
            </w:r>
            <w:proofErr w:type="spellEnd"/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Zvonimir Tomac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Josip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Cvenić</w:t>
            </w:r>
            <w:proofErr w:type="spellEnd"/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D73ED0" w:rsidRDefault="00D73ED0" w:rsidP="00D73E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9"/>
        <w:gridCol w:w="2585"/>
        <w:gridCol w:w="3324"/>
        <w:gridCol w:w="683"/>
        <w:gridCol w:w="415"/>
        <w:gridCol w:w="396"/>
        <w:gridCol w:w="648"/>
        <w:gridCol w:w="756"/>
      </w:tblGrid>
      <w:tr w:rsidR="00D73ED0" w:rsidTr="00D73ED0">
        <w:trPr>
          <w:trHeight w:val="335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pageBreakBefore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Godina studija: 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II.</w:t>
            </w:r>
          </w:p>
        </w:tc>
      </w:tr>
      <w:tr w:rsidR="00D73ED0" w:rsidTr="00D73ED0">
        <w:trPr>
          <w:cantSplit/>
          <w:trHeight w:hRule="exact" w:val="1205"/>
          <w:jc w:val="center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Baštinske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humanističke teme u odgoju i obrazovanju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Damir Matanović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Emina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485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Kulturna baština u kurikulumu održivog razvoja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dr.sc. Edita Borić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Izborni predmet 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Izborni predmet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na tezama / Istraživačka aktivnost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Bodovi za publikaciju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ED0" w:rsidTr="00D73ED0">
        <w:trPr>
          <w:trHeight w:val="336"/>
          <w:jc w:val="center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Default="00D73ED0" w:rsidP="00D73ED0">
      <w:pPr>
        <w:spacing w:after="0" w:line="360" w:lineRule="auto"/>
      </w:pPr>
    </w:p>
    <w:p w:rsidR="00D73ED0" w:rsidRPr="00033233" w:rsidRDefault="00D73ED0" w:rsidP="00D73ED0">
      <w:pPr>
        <w:spacing w:after="0" w:line="360" w:lineRule="auto"/>
        <w:rPr>
          <w:sz w:val="18"/>
          <w:szCs w:val="18"/>
        </w:rPr>
      </w:pPr>
      <w:r>
        <w:rPr>
          <w:rFonts w:cs="Calibri"/>
          <w:sz w:val="18"/>
          <w:szCs w:val="18"/>
        </w:rPr>
        <w:t>*</w:t>
      </w:r>
      <w:r w:rsidRPr="00033233">
        <w:rPr>
          <w:sz w:val="18"/>
          <w:szCs w:val="18"/>
        </w:rPr>
        <w:t xml:space="preserve">Izborni kolegiji izvode se prema satnicama prikazanim u shematskom prikazu popisa izbornih predmeta </w:t>
      </w:r>
      <w:r w:rsidRPr="00033233">
        <w:rPr>
          <w:sz w:val="18"/>
          <w:szCs w:val="18"/>
        </w:rPr>
        <w:br w:type="page"/>
      </w:r>
    </w:p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IZBORNIH PREDMETA  (II. SEMESTAR,  I. GOD)</w:t>
      </w:r>
    </w:p>
    <w:tbl>
      <w:tblPr>
        <w:tblW w:w="49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8"/>
        <w:gridCol w:w="2372"/>
        <w:gridCol w:w="3324"/>
        <w:gridCol w:w="570"/>
        <w:gridCol w:w="480"/>
        <w:gridCol w:w="484"/>
        <w:gridCol w:w="659"/>
        <w:gridCol w:w="751"/>
      </w:tblGrid>
      <w:tr w:rsidR="00D73ED0" w:rsidTr="00D73ED0">
        <w:trPr>
          <w:cantSplit/>
          <w:trHeight w:hRule="exact" w:val="1228"/>
          <w:jc w:val="center"/>
        </w:trPr>
        <w:tc>
          <w:tcPr>
            <w:tcW w:w="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NASTAVNICA/NASTAVNIK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Bioetički senzibilitet u  odgoju i obrazovanju za održivi razvoj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Bogut</w:t>
            </w: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Ivica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Kelam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Jezik i identitet u odgoju i obrazovanju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Emina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Kolar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Digitalno građanstvo i elektroničke usluge u obrazovanju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Ivana Đurđević Babić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Međunarodno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interkulturalno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obrazovanje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Sablić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Javno izlaganje znanstveno-istraživačkoga rada na engleskom jeziku 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Presentations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Željka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6"/>
        <w:gridCol w:w="2713"/>
        <w:gridCol w:w="3327"/>
        <w:gridCol w:w="363"/>
        <w:gridCol w:w="390"/>
        <w:gridCol w:w="350"/>
        <w:gridCol w:w="730"/>
        <w:gridCol w:w="955"/>
      </w:tblGrid>
      <w:tr w:rsidR="00D73ED0" w:rsidTr="00D73ED0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pageBreakBefore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Godina studija: II.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III.</w:t>
            </w:r>
          </w:p>
        </w:tc>
      </w:tr>
      <w:tr w:rsidR="00D73ED0" w:rsidTr="00D73ED0">
        <w:trPr>
          <w:cantSplit/>
          <w:trHeight w:hRule="exact" w:val="1205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 na tezama / Istraživački rad s mentorom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3ED0" w:rsidRDefault="00D73ED0" w:rsidP="00D73E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11"/>
        <w:gridCol w:w="2397"/>
        <w:gridCol w:w="3333"/>
        <w:gridCol w:w="363"/>
        <w:gridCol w:w="392"/>
        <w:gridCol w:w="351"/>
        <w:gridCol w:w="841"/>
        <w:gridCol w:w="1146"/>
      </w:tblGrid>
      <w:tr w:rsidR="00D73ED0" w:rsidTr="00D73ED0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IV.</w:t>
            </w:r>
          </w:p>
        </w:tc>
      </w:tr>
      <w:tr w:rsidR="00D73ED0" w:rsidTr="00D73ED0">
        <w:trPr>
          <w:cantSplit/>
          <w:trHeight w:hRule="exact" w:val="1256"/>
          <w:jc w:val="center"/>
        </w:trPr>
        <w:tc>
          <w:tcPr>
            <w:tcW w:w="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Priprema i javno predstavljanje sinopsisa doktorskog rada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ED0" w:rsidTr="00D73ED0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V.</w:t>
            </w:r>
          </w:p>
        </w:tc>
      </w:tr>
      <w:tr w:rsidR="00D73ED0" w:rsidTr="00D73ED0">
        <w:trPr>
          <w:cantSplit/>
          <w:trHeight w:hRule="exact" w:val="1253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 na tezama / Istraživački rad s mentorom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3ED0" w:rsidRDefault="00D73ED0" w:rsidP="00D73E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2764"/>
        <w:gridCol w:w="3331"/>
        <w:gridCol w:w="364"/>
        <w:gridCol w:w="391"/>
        <w:gridCol w:w="350"/>
        <w:gridCol w:w="676"/>
        <w:gridCol w:w="958"/>
      </w:tblGrid>
      <w:tr w:rsidR="00D73ED0" w:rsidTr="00D73ED0">
        <w:trPr>
          <w:trHeight w:val="335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III.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VI.</w:t>
            </w:r>
          </w:p>
        </w:tc>
      </w:tr>
      <w:tr w:rsidR="00D73ED0" w:rsidTr="00D73ED0">
        <w:trPr>
          <w:cantSplit/>
          <w:trHeight w:hRule="exact" w:val="1221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Obrana teme disertacije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ED0" w:rsidTr="00D73ED0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180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ED0" w:rsidRDefault="00D73ED0" w:rsidP="00D73ED0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73ED0" w:rsidRDefault="00D73ED0" w:rsidP="00D73ED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se realizira kroz 6 semestra. Tijekom prva dva semestra naglasak je na znanstveno-istraživačkim znanjima nužnim za uspješnu samostalnu izradu doktorskoga rada, a koji se realiziraju u obveznim i izbornim kolegijima, kroz izvršavanje predviđenih obveza i polaganje ispita. Tijekom druge godine stavljen je naglasak na specifičnim kompetencijama koje će studenti (uz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mentoriranje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moći primijeniti u svom znanstveno-istraživačkom radu u području vlastitih interesa, radnom mjestu ili  instituciji u kojoj imaju mogućnost izravnog rada s djecom (udrugama i sl.). Također, krajem druge godine, student će pristupiti pokretanju postupka prijave teme doktorskoga rada, a tijekom četvrtog semestra student je dužan obraniti nacrt doktorskoga istraživanja.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Student upisuje 5 obveznih kolegija u vrijednosti od 25 ECTS bodova koji  uključuju opće pristupe odgoju i obrazovanju, kvalitetu rada u odgojnim i obrazovnim institucijama te metodologiju znanstvenoga rada, a u 2. semestru obvezni se kolegiji usmjeravaju 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baštinske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teme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humanistici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prirodnim znanostima kao glavnoj specifičnosti ovoga doktorskoga studija. 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Tijekom prve i druge godine studija studentu je ponuđeno 10 izbornih kolegija (40 ECTS bodova) od kojih, studenti biraju tri izborna kolegija, u prvom semestru jedan, od ponuđenih 5, te u drugom semestru 2 od ponuđenih 5.  Izborni kolegiji će omogućiti individualizaciju studija jer će svaki student moći odabrati kolegij u odnosu na osobne istraživačke interese. Izborni kolegiji se odnose na pojedina problemska područja odgoja i obrazovanja; umjetničko područje, kineziološko područje, matematičko područje, područje primjene IKT-a u odgoju i obrazovanju, područje rada s djecom s teškoćama u razvoju, međunarodno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interkulturalno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obrazovanje, položaj jezika u odgoju i obrazovanju.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 obzirom na to da poslijediplomski sveučilišni doktorski studij pretpostavlja i studentski angažman u znanstveno-istraživačkim aktivnostima one će biti prisutne tijekom cijeloga studija. Tako će istraživačko i znanstveno motrište rada biti obuhvaćeno istraživanjem literature i pisanjem seminarskih radova (što je posebno naglašeno kroz tri kolegija u prva dva semestra studija), pisanjem znanstvenih radova te izlaganjima na znanstvenim skupovima kojima je svrha poticanje meta-kompetentnosti polaznika i naposljetku, samostalnom izradom doktorskoga rada.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 odnosu na razine znanja i kompetencije, obvezni kolegiji odgovaraju prvoj razini znanja i općim/temeljnim kompetencijama, izborni kolegiji drugoj razini znanja i specifičnim kompetencijama, dok znanstveno-istraživačka aktivnost pripada također drugoj razini znanja, uz generičke kompetencije na meta-razini.  </w:t>
      </w:r>
    </w:p>
    <w:p w:rsidR="00D73ED0" w:rsidRDefault="00D73ED0" w:rsidP="00D73ED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Studij je organiziran prema načelu ECTS bodovnog sustava. Pri tome se mogu razlikovati 3 skupine bodova:</w:t>
      </w:r>
    </w:p>
    <w:p w:rsidR="00D73ED0" w:rsidRDefault="00D73ED0" w:rsidP="00D73ED0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obvezne i na izborne kolegije,</w:t>
      </w:r>
    </w:p>
    <w:p w:rsidR="00D73ED0" w:rsidRDefault="00D73ED0" w:rsidP="00D73ED0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mentorsko praćenje rada kroz cijelo trajanje studija (izrada seminarskih radova, konzultacije s mentorom, izrada nacrta i obrane doktorskoga rada),</w:t>
      </w:r>
    </w:p>
    <w:p w:rsidR="00D73ED0" w:rsidRDefault="00D73ED0" w:rsidP="00D73ED0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izvannastavne znanstveno-istraživačke aktivnosti (izlaganje na znanstvenim skupovima i konferencijama, objavljivanje u znanstvenim časopisima).</w:t>
      </w:r>
    </w:p>
    <w:p w:rsidR="00D73ED0" w:rsidRDefault="00D73ED0" w:rsidP="00D73E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Tijekom studija studenti su obvezni prikupiti 180 ECTS bodova. Bodovi se trebaju prikupiti: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obveznih kolegija (25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izbornih kolegija (12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bodovi za publikaciju (8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individualni rad s mentorom (20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istraživački rad s mentorom (35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sudjelovanje s izlaganjem na znanstvenim skupovima: 3 domaća ili 1 međunarodna konferencija, radionice (60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priprema i javno predstavljanje doktorskoga nacrta (sinopsisa) (10 ECTS bodova),</w:t>
      </w:r>
    </w:p>
    <w:p w:rsidR="00D73ED0" w:rsidRDefault="00D73ED0" w:rsidP="00D73ED0">
      <w:pPr>
        <w:pStyle w:val="Odlomakpopisa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obranom doktorskog rada (10 ECTS bodova). </w:t>
      </w:r>
    </w:p>
    <w:p w:rsidR="00D73ED0" w:rsidRDefault="00D73ED0" w:rsidP="00D73ED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Tijekom tri godine studija student mora steći minimalno 180 ECTS bodova, kombinirajući različite oblike pohađanja nastave i druge aktivnosti predviđene programom. </w:t>
      </w:r>
    </w:p>
    <w:p w:rsidR="00D73ED0" w:rsidRDefault="00D73ED0" w:rsidP="00D73ED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 prvoj se godini svakom studentu dogovorno imenuje mentor koji ga prati tijekom studija. Mentor može biti jedan od sveučilišnih nastavnika koji sudjeluju u izvođenju redovnih i/ili izbornih kolegija na poslijediplomskom sveučilišnom doktorskom studiju. Zadatak mentora je praćenje i usmjeravanje akademskog napretka studenta kroz pomoć u odabiru izbornih kolegija i drugih sadržaja doktorskoga studija. Mentor također ocjenjuje i dva seminarska rada iz teme doktorata. Mentor studija ujedno je i mentor za izradu doktorskoga rada.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Za upis u drugu godinu studija student mora prikupiti </w:t>
      </w:r>
      <w:r>
        <w:rPr>
          <w:rFonts w:ascii="Times New Roman" w:hAnsi="Times New Roman"/>
          <w:sz w:val="24"/>
          <w:szCs w:val="24"/>
        </w:rPr>
        <w:t>najmanje  40 ECTS bodova s obvezom  polaganja ispita svih obveznih kolegije s prve godine.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 upis u treću godinu studija student mora prikupiti najmanje  45 ECTS </w:t>
      </w:r>
      <w:r>
        <w:rPr>
          <w:rFonts w:ascii="Times New Roman" w:hAnsi="Times New Roman"/>
          <w:color w:val="000000"/>
          <w:sz w:val="24"/>
          <w:szCs w:val="24"/>
        </w:rPr>
        <w:t>bodova s obvezom izvršavanja svih obveznih zaduženja i polaganja ispita svih kolegija s prve godine.</w:t>
      </w:r>
    </w:p>
    <w:p w:rsidR="00D73ED0" w:rsidRDefault="00D73ED0" w:rsidP="00D73ED0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Student može pristupiti završnom ispitu (obrani doktorskoga rada) nakon što je ispunio sve studentske obaveze i položio sve ispite (stekao minimalno 170 ECTS bodova).</w:t>
      </w:r>
    </w:p>
    <w:p w:rsidR="00D73ED0" w:rsidRPr="0053299C" w:rsidRDefault="00D73ED0" w:rsidP="0053299C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365F91"/>
          <w:sz w:val="28"/>
          <w:szCs w:val="28"/>
        </w:rPr>
      </w:pPr>
      <w:r w:rsidRPr="0053299C">
        <w:rPr>
          <w:rFonts w:ascii="Times New Roman" w:eastAsia="SimSun" w:hAnsi="Times New Roman"/>
          <w:b/>
          <w:bCs/>
          <w:color w:val="365F91"/>
          <w:sz w:val="28"/>
          <w:szCs w:val="28"/>
        </w:rPr>
        <w:t>Popis nastavnika i suradnika koji će sudjelovati u radu doktorskoga studija</w:t>
      </w:r>
    </w:p>
    <w:p w:rsidR="00D73ED0" w:rsidRDefault="00D73ED0" w:rsidP="00D73ED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</w:rPr>
      </w:pPr>
    </w:p>
    <w:p w:rsidR="00D73ED0" w:rsidRDefault="00D73ED0" w:rsidP="00D73ED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Tablica 5. popis nastavnika i suradnika koji će sudjelovati u radu doktorskoga studija</w:t>
      </w: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12" w:space="0" w:color="666666"/>
          <w:right w:val="single" w:sz="4" w:space="0" w:color="666666"/>
          <w:insideH w:val="single" w:sz="12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9062"/>
      </w:tblGrid>
      <w:tr w:rsidR="00D73ED0" w:rsidTr="00D73ED0">
        <w:trPr>
          <w:trHeight w:val="482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mentora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. Anđelka Peko</w:t>
            </w:r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Irella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 Bogut</w:t>
            </w:r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prof. dr. sc.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Edita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Borić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dr.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sc. Zdenka Kolar-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Begović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dr.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sc. Damir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Matanović</w:t>
            </w:r>
            <w:proofErr w:type="spellEnd"/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prof. dr.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Vesnica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Mlinarević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prof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art. Mira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Perić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izv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prof. dr. sc. Emina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Kolar</w:t>
            </w:r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/>
              </w:rPr>
              <w:t>. Ivana Đurđević Babić</w:t>
            </w:r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izv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. prof.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dr.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Željka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Flegar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izv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prof. dr.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Ružica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Kolar-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Šuper</w:t>
            </w:r>
            <w:proofErr w:type="spellEnd"/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izv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prof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art. Goran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Kujundžić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izv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prof. dr.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Sablić</w:t>
            </w:r>
            <w:proofErr w:type="spellEnd"/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izv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. prof.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dr.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Tena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Velki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izv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. prof.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dr.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sc. Tihomir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Vidranski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doc. dr. sc. Maja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Brust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Nemet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doc. dr. sc. Josip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Cvenić</w:t>
            </w:r>
            <w:proofErr w:type="spellEnd"/>
          </w:p>
        </w:tc>
      </w:tr>
      <w:tr w:rsidR="00D73ED0" w:rsidTr="00D73ED0">
        <w:trPr>
          <w:trHeight w:val="421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doc. dr.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Snježana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Dubovicki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doc. dr. sc. Ivica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Kelam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doc. dr.sc.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Zvonimir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Tomac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doc. dr. sc.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Rahaela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Varga</w:t>
            </w:r>
            <w:proofErr w:type="spellEnd"/>
          </w:p>
        </w:tc>
      </w:tr>
      <w:tr w:rsidR="00D73ED0" w:rsidTr="00D73ED0">
        <w:trPr>
          <w:trHeight w:val="406"/>
          <w:jc w:val="center"/>
        </w:trPr>
        <w:tc>
          <w:tcPr>
            <w:tcW w:w="9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D73ED0" w:rsidRDefault="00D73ED0" w:rsidP="00D73ED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 = 21</w:t>
            </w:r>
          </w:p>
        </w:tc>
      </w:tr>
    </w:tbl>
    <w:p w:rsidR="00DE576F" w:rsidRDefault="00DE576F"/>
    <w:sectPr w:rsidR="00DE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BB" w:rsidRDefault="00E435BB" w:rsidP="00D73ED0">
      <w:pPr>
        <w:spacing w:after="0" w:line="240" w:lineRule="auto"/>
      </w:pPr>
      <w:r>
        <w:separator/>
      </w:r>
    </w:p>
  </w:endnote>
  <w:endnote w:type="continuationSeparator" w:id="0">
    <w:p w:rsidR="00E435BB" w:rsidRDefault="00E435BB" w:rsidP="00D7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BB" w:rsidRDefault="00E435BB" w:rsidP="00D73ED0">
      <w:pPr>
        <w:spacing w:after="0" w:line="240" w:lineRule="auto"/>
      </w:pPr>
      <w:r>
        <w:separator/>
      </w:r>
    </w:p>
  </w:footnote>
  <w:footnote w:type="continuationSeparator" w:id="0">
    <w:p w:rsidR="00E435BB" w:rsidRDefault="00E435BB" w:rsidP="00D73ED0">
      <w:pPr>
        <w:spacing w:after="0" w:line="240" w:lineRule="auto"/>
      </w:pPr>
      <w:r>
        <w:continuationSeparator/>
      </w:r>
    </w:p>
  </w:footnote>
  <w:footnote w:id="1">
    <w:p w:rsidR="00D73ED0" w:rsidRDefault="00D73ED0" w:rsidP="00D73ED0">
      <w:pPr>
        <w:pStyle w:val="Tekstfusnote"/>
        <w:rPr>
          <w:rFonts w:ascii="Arial" w:hAnsi="Arial" w:cs="Arial"/>
          <w:sz w:val="16"/>
          <w:szCs w:val="16"/>
          <w:lang w:val="pl-PL"/>
        </w:rPr>
      </w:pPr>
      <w:r>
        <w:rPr>
          <w:rStyle w:val="Znakovifusnote"/>
        </w:rPr>
        <w:footnoteRef/>
      </w:r>
      <w:r>
        <w:rPr>
          <w:rFonts w:ascii="Arial" w:hAnsi="Arial" w:cs="Arial"/>
          <w:szCs w:val="18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Upisuje se </w:t>
      </w:r>
      <w:r>
        <w:rPr>
          <w:rFonts w:ascii="Arial" w:hAnsi="Arial" w:cs="Arial"/>
          <w:b/>
          <w:sz w:val="16"/>
          <w:szCs w:val="16"/>
          <w:lang w:val="pl-PL"/>
        </w:rPr>
        <w:t>O</w:t>
      </w:r>
      <w:r>
        <w:rPr>
          <w:rFonts w:ascii="Arial" w:hAnsi="Arial" w:cs="Arial"/>
          <w:sz w:val="16"/>
          <w:szCs w:val="16"/>
          <w:lang w:val="pl-PL"/>
        </w:rPr>
        <w:t xml:space="preserve"> ukoliko je predmet obvezan ili </w:t>
      </w:r>
      <w:r>
        <w:rPr>
          <w:rFonts w:ascii="Arial" w:hAnsi="Arial" w:cs="Arial"/>
          <w:b/>
          <w:sz w:val="16"/>
          <w:szCs w:val="16"/>
          <w:lang w:val="pl-PL"/>
        </w:rPr>
        <w:t>I</w:t>
      </w:r>
      <w:r>
        <w:rPr>
          <w:rFonts w:ascii="Arial" w:hAnsi="Arial" w:cs="Arial"/>
          <w:sz w:val="16"/>
          <w:szCs w:val="16"/>
          <w:lang w:val="pl-PL"/>
        </w:rPr>
        <w:t xml:space="preserve"> ukoliko je predmet izborni.</w:t>
      </w:r>
    </w:p>
    <w:p w:rsidR="00D73ED0" w:rsidRDefault="00D73ED0" w:rsidP="00D73ED0">
      <w:pPr>
        <w:pStyle w:val="Tekstfusnote"/>
        <w:numPr>
          <w:ilvl w:val="0"/>
          <w:numId w:val="13"/>
        </w:numPr>
      </w:pPr>
      <w:proofErr w:type="spellStart"/>
      <w:r>
        <w:t>Izborni</w:t>
      </w:r>
      <w:proofErr w:type="spellEnd"/>
      <w:r>
        <w:t xml:space="preserve"> </w:t>
      </w:r>
      <w:proofErr w:type="spellStart"/>
      <w:r>
        <w:t>kolegiji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satnicama</w:t>
      </w:r>
      <w:proofErr w:type="spellEnd"/>
      <w:r>
        <w:t xml:space="preserve"> </w:t>
      </w:r>
      <w:proofErr w:type="spellStart"/>
      <w:r>
        <w:t>prikazanim</w:t>
      </w:r>
      <w:proofErr w:type="spellEnd"/>
      <w:r>
        <w:t xml:space="preserve"> u </w:t>
      </w:r>
      <w:proofErr w:type="spellStart"/>
      <w:r>
        <w:t>shematskom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izbornih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BBF"/>
    <w:multiLevelType w:val="multilevel"/>
    <w:tmpl w:val="951AA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6079A"/>
    <w:multiLevelType w:val="multilevel"/>
    <w:tmpl w:val="B60EBD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2C77CF"/>
    <w:multiLevelType w:val="multilevel"/>
    <w:tmpl w:val="2FDEC4CA"/>
    <w:lvl w:ilvl="0">
      <w:start w:val="1"/>
      <w:numFmt w:val="bullet"/>
      <w:lvlText w:val="●"/>
      <w:lvlJc w:val="left"/>
      <w:pPr>
        <w:ind w:left="-131" w:hanging="491"/>
      </w:pPr>
      <w:rPr>
        <w:rFonts w:ascii="Arial" w:hAnsi="Arial" w:cs="Arial" w:hint="default"/>
        <w:sz w:val="24"/>
      </w:rPr>
    </w:lvl>
    <w:lvl w:ilvl="1">
      <w:start w:val="1"/>
      <w:numFmt w:val="bullet"/>
      <w:lvlText w:val="-"/>
      <w:lvlJc w:val="left"/>
      <w:pPr>
        <w:ind w:left="589" w:firstLine="229"/>
      </w:pPr>
      <w:rPr>
        <w:rFonts w:ascii="Arial" w:hAnsi="Arial" w:cs="Arial" w:hint="default"/>
        <w:i/>
      </w:rPr>
    </w:lvl>
    <w:lvl w:ilvl="2">
      <w:start w:val="1"/>
      <w:numFmt w:val="bullet"/>
      <w:lvlText w:val="▪"/>
      <w:lvlJc w:val="left"/>
      <w:pPr>
        <w:ind w:left="1309" w:firstLine="949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029" w:firstLine="1669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749" w:firstLine="2389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469" w:firstLine="3109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189" w:firstLine="3829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4909" w:firstLine="4549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629" w:firstLine="5269"/>
      </w:pPr>
      <w:rPr>
        <w:rFonts w:ascii="Arial" w:hAnsi="Arial" w:cs="Arial" w:hint="default"/>
      </w:rPr>
    </w:lvl>
  </w:abstractNum>
  <w:abstractNum w:abstractNumId="3" w15:restartNumberingAfterBreak="0">
    <w:nsid w:val="1FB93742"/>
    <w:multiLevelType w:val="multilevel"/>
    <w:tmpl w:val="434AEEEA"/>
    <w:lvl w:ilvl="0">
      <w:start w:val="1"/>
      <w:numFmt w:val="lowerLetter"/>
      <w:lvlText w:val="%1)"/>
      <w:lvlJc w:val="left"/>
      <w:pPr>
        <w:ind w:left="1146" w:hanging="360"/>
      </w:pPr>
      <w:rPr>
        <w:rFonts w:eastAsia="Calibri" w:cs="Times New Roman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641C01"/>
    <w:multiLevelType w:val="multilevel"/>
    <w:tmpl w:val="F0C67664"/>
    <w:lvl w:ilvl="0">
      <w:start w:val="1"/>
      <w:numFmt w:val="bullet"/>
      <w:lvlText w:val="●"/>
      <w:lvlJc w:val="left"/>
      <w:pPr>
        <w:ind w:left="-131" w:hanging="491"/>
      </w:pPr>
      <w:rPr>
        <w:rFonts w:ascii="Arial" w:hAnsi="Arial" w:cs="Arial" w:hint="default"/>
      </w:rPr>
    </w:lvl>
    <w:lvl w:ilvl="1">
      <w:start w:val="1"/>
      <w:numFmt w:val="bullet"/>
      <w:lvlText w:val="●"/>
      <w:lvlJc w:val="left"/>
      <w:pPr>
        <w:ind w:left="589" w:firstLine="229"/>
      </w:pPr>
      <w:rPr>
        <w:rFonts w:ascii="Arial" w:hAnsi="Arial" w:cs="Arial" w:hint="default"/>
        <w:i/>
        <w:sz w:val="24"/>
      </w:rPr>
    </w:lvl>
    <w:lvl w:ilvl="2">
      <w:start w:val="1"/>
      <w:numFmt w:val="bullet"/>
      <w:lvlText w:val="▪"/>
      <w:lvlJc w:val="left"/>
      <w:pPr>
        <w:ind w:left="1309" w:firstLine="949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029" w:firstLine="1669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749" w:firstLine="2389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469" w:firstLine="3109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189" w:firstLine="3829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4909" w:firstLine="4549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629" w:firstLine="5269"/>
      </w:pPr>
      <w:rPr>
        <w:rFonts w:ascii="Arial" w:hAnsi="Arial" w:cs="Arial" w:hint="default"/>
      </w:rPr>
    </w:lvl>
  </w:abstractNum>
  <w:abstractNum w:abstractNumId="5" w15:restartNumberingAfterBreak="0">
    <w:nsid w:val="246E5082"/>
    <w:multiLevelType w:val="multilevel"/>
    <w:tmpl w:val="8358275C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B187599"/>
    <w:multiLevelType w:val="multilevel"/>
    <w:tmpl w:val="6A3CF3D0"/>
    <w:lvl w:ilvl="0">
      <w:start w:val="1"/>
      <w:numFmt w:val="lowerLetter"/>
      <w:lvlText w:val="%1)"/>
      <w:lvlJc w:val="left"/>
      <w:pPr>
        <w:ind w:left="229" w:hanging="131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949" w:firstLine="589"/>
      </w:pPr>
    </w:lvl>
    <w:lvl w:ilvl="2">
      <w:start w:val="1"/>
      <w:numFmt w:val="lowerRoman"/>
      <w:lvlText w:val="%3."/>
      <w:lvlJc w:val="right"/>
      <w:pPr>
        <w:ind w:left="1669" w:firstLine="1489"/>
      </w:pPr>
    </w:lvl>
    <w:lvl w:ilvl="3">
      <w:start w:val="1"/>
      <w:numFmt w:val="decimal"/>
      <w:lvlText w:val="%4."/>
      <w:lvlJc w:val="left"/>
      <w:pPr>
        <w:ind w:left="2389" w:firstLine="2029"/>
      </w:pPr>
    </w:lvl>
    <w:lvl w:ilvl="4">
      <w:start w:val="1"/>
      <w:numFmt w:val="lowerLetter"/>
      <w:lvlText w:val="%5."/>
      <w:lvlJc w:val="left"/>
      <w:pPr>
        <w:ind w:left="3109" w:firstLine="2749"/>
      </w:pPr>
    </w:lvl>
    <w:lvl w:ilvl="5">
      <w:start w:val="1"/>
      <w:numFmt w:val="lowerRoman"/>
      <w:lvlText w:val="%6."/>
      <w:lvlJc w:val="right"/>
      <w:pPr>
        <w:ind w:left="3829" w:firstLine="3649"/>
      </w:pPr>
    </w:lvl>
    <w:lvl w:ilvl="6">
      <w:start w:val="1"/>
      <w:numFmt w:val="decimal"/>
      <w:lvlText w:val="%7."/>
      <w:lvlJc w:val="left"/>
      <w:pPr>
        <w:ind w:left="4549" w:firstLine="4189"/>
      </w:pPr>
    </w:lvl>
    <w:lvl w:ilvl="7">
      <w:start w:val="1"/>
      <w:numFmt w:val="lowerLetter"/>
      <w:lvlText w:val="%8."/>
      <w:lvlJc w:val="left"/>
      <w:pPr>
        <w:ind w:left="5269" w:firstLine="4909"/>
      </w:pPr>
    </w:lvl>
    <w:lvl w:ilvl="8">
      <w:start w:val="1"/>
      <w:numFmt w:val="lowerRoman"/>
      <w:lvlText w:val="%9."/>
      <w:lvlJc w:val="right"/>
      <w:pPr>
        <w:ind w:left="5989" w:firstLine="5809"/>
      </w:pPr>
    </w:lvl>
  </w:abstractNum>
  <w:abstractNum w:abstractNumId="7" w15:restartNumberingAfterBreak="0">
    <w:nsid w:val="2C125877"/>
    <w:multiLevelType w:val="multilevel"/>
    <w:tmpl w:val="1744E2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22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CE16F4D"/>
    <w:multiLevelType w:val="multilevel"/>
    <w:tmpl w:val="5F780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E428F"/>
    <w:multiLevelType w:val="hybridMultilevel"/>
    <w:tmpl w:val="CFAC94A8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7EDF"/>
    <w:multiLevelType w:val="multilevel"/>
    <w:tmpl w:val="19786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5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E4745E1"/>
    <w:multiLevelType w:val="multilevel"/>
    <w:tmpl w:val="120234AA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6C8"/>
    <w:multiLevelType w:val="multilevel"/>
    <w:tmpl w:val="4950F81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6803029C"/>
    <w:multiLevelType w:val="multilevel"/>
    <w:tmpl w:val="72E674D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6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33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" w:hanging="1800"/>
      </w:pPr>
      <w:rPr>
        <w:rFonts w:cs="Times New Roman"/>
      </w:rPr>
    </w:lvl>
  </w:abstractNum>
  <w:abstractNum w:abstractNumId="14" w15:restartNumberingAfterBreak="0">
    <w:nsid w:val="749F5306"/>
    <w:multiLevelType w:val="multilevel"/>
    <w:tmpl w:val="700CDC9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/>
        <w:sz w:val="3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2E74B5" w:themeColor="accent1" w:themeShade="BF"/>
        <w:sz w:val="28"/>
        <w:szCs w:val="24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6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33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" w:hanging="1800"/>
      </w:pPr>
      <w:rPr>
        <w:rFonts w:cs="Times New Roman"/>
      </w:rPr>
    </w:lvl>
  </w:abstractNum>
  <w:abstractNum w:abstractNumId="15" w15:restartNumberingAfterBreak="0">
    <w:nsid w:val="75EE6DD6"/>
    <w:multiLevelType w:val="multilevel"/>
    <w:tmpl w:val="D850FB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5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0"/>
    <w:rsid w:val="001C4F65"/>
    <w:rsid w:val="00266FF3"/>
    <w:rsid w:val="0053299C"/>
    <w:rsid w:val="00676473"/>
    <w:rsid w:val="00AD3EEC"/>
    <w:rsid w:val="00B822E9"/>
    <w:rsid w:val="00D73ED0"/>
    <w:rsid w:val="00DE576F"/>
    <w:rsid w:val="00E435BB"/>
    <w:rsid w:val="00E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448A"/>
  <w15:chartTrackingRefBased/>
  <w15:docId w15:val="{B7208E80-0E74-457E-BB83-C11474D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D0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D73ED0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3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3ED0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Internetskapoveznica">
    <w:name w:val="Internetska poveznica"/>
    <w:basedOn w:val="Zadanifontodlomka"/>
    <w:rsid w:val="00D73ED0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73ED0"/>
    <w:pPr>
      <w:ind w:left="720"/>
      <w:contextualSpacing/>
    </w:pPr>
  </w:style>
  <w:style w:type="paragraph" w:styleId="Podnaslov">
    <w:name w:val="Subtitle"/>
    <w:basedOn w:val="Odlomakpopisa"/>
    <w:next w:val="Normal"/>
    <w:link w:val="PodnaslovChar"/>
    <w:uiPriority w:val="11"/>
    <w:qFormat/>
    <w:rsid w:val="00D73ED0"/>
    <w:pPr>
      <w:shd w:val="clear" w:color="auto" w:fill="F2F2F2"/>
      <w:tabs>
        <w:tab w:val="left" w:pos="460"/>
      </w:tabs>
      <w:spacing w:before="240" w:after="240" w:line="240" w:lineRule="auto"/>
      <w:ind w:left="218" w:hanging="360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73ED0"/>
    <w:rPr>
      <w:rFonts w:ascii="Arial" w:eastAsia="Calibri" w:hAnsi="Arial" w:cs="Arial"/>
      <w:b/>
      <w:sz w:val="24"/>
      <w:szCs w:val="24"/>
      <w:shd w:val="clear" w:color="auto" w:fill="F2F2F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73ED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73ED0"/>
    <w:rPr>
      <w:rFonts w:ascii="Cambria" w:eastAsia="SimSun" w:hAnsi="Cambria" w:cs="Times New Roman"/>
      <w:color w:val="17365D"/>
      <w:spacing w:val="5"/>
      <w:kern w:val="2"/>
      <w:sz w:val="52"/>
      <w:szCs w:val="52"/>
      <w:lang w:eastAsia="zh-CN"/>
    </w:rPr>
  </w:style>
  <w:style w:type="paragraph" w:styleId="Tekstfusnote">
    <w:name w:val="footnote text"/>
    <w:basedOn w:val="Normal"/>
    <w:link w:val="TekstfusnoteChar"/>
    <w:rsid w:val="00D73ED0"/>
    <w:pPr>
      <w:keepLines/>
      <w:spacing w:after="240" w:line="200" w:lineRule="atLeast"/>
      <w:jc w:val="both"/>
    </w:pPr>
    <w:rPr>
      <w:rFonts w:ascii="Garamond" w:eastAsia="Times New Roman" w:hAnsi="Garamond"/>
      <w:sz w:val="18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D73ED0"/>
    <w:rPr>
      <w:rFonts w:ascii="Garamond" w:eastAsia="Times New Roman" w:hAnsi="Garamond" w:cs="Times New Roman"/>
      <w:sz w:val="18"/>
      <w:szCs w:val="20"/>
      <w:lang w:val="en-US" w:eastAsia="zh-CN"/>
    </w:rPr>
  </w:style>
  <w:style w:type="paragraph" w:styleId="StandardWeb">
    <w:name w:val="Normal (Web)"/>
    <w:basedOn w:val="Normal"/>
    <w:qFormat/>
    <w:rsid w:val="00D73E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3E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Sidrofusnote">
    <w:name w:val="Sidro fusnote"/>
    <w:rsid w:val="00D73ED0"/>
    <w:rPr>
      <w:rFonts w:cs="Times New Roman"/>
      <w:vertAlign w:val="superscript"/>
    </w:rPr>
  </w:style>
  <w:style w:type="character" w:customStyle="1" w:styleId="Znakovifusnote">
    <w:name w:val="Znakovi fusnote"/>
    <w:qFormat/>
    <w:rsid w:val="00D73ED0"/>
  </w:style>
  <w:style w:type="paragraph" w:styleId="Podnoje">
    <w:name w:val="footer"/>
    <w:basedOn w:val="Normal"/>
    <w:link w:val="PodnojeChar"/>
    <w:uiPriority w:val="99"/>
    <w:rsid w:val="00D7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3ED0"/>
    <w:rPr>
      <w:rFonts w:ascii="Calibri" w:eastAsia="Calibri" w:hAnsi="Calibri" w:cs="Times New Roman"/>
      <w:lang w:eastAsia="zh-CN"/>
    </w:rPr>
  </w:style>
  <w:style w:type="paragraph" w:customStyle="1" w:styleId="CVHeading2-FirstLine">
    <w:name w:val="CV Heading 2 - First Line"/>
    <w:basedOn w:val="Normal"/>
    <w:next w:val="Normal"/>
    <w:qFormat/>
    <w:rsid w:val="00D73ED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szCs w:val="20"/>
      <w:lang w:eastAsia="ar-SA"/>
    </w:rPr>
  </w:style>
  <w:style w:type="paragraph" w:customStyle="1" w:styleId="ListParagraph1">
    <w:name w:val="List Paragraph1"/>
    <w:basedOn w:val="Normal"/>
    <w:qFormat/>
    <w:rsid w:val="00D73ED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zos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foozos.hr" TargetMode="External"/><Relationship Id="rId12" Type="http://schemas.openxmlformats.org/officeDocument/2006/relationships/hyperlink" Target="http://narodne-novine.nn.hr/clanci/sluzbeni/2003_12_198_31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rodne-novine.nn.hr/clanci/medunarodni/32787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ventions.coe.int/Treaty/Commun/QueVoulezVous.asp?NT=165&amp;CL=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os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6302</Words>
  <Characters>35928</Characters>
  <Application>Microsoft Office Word</Application>
  <DocSecurity>0</DocSecurity>
  <Lines>299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2</cp:revision>
  <dcterms:created xsi:type="dcterms:W3CDTF">2020-06-13T15:07:00Z</dcterms:created>
  <dcterms:modified xsi:type="dcterms:W3CDTF">2020-06-13T15:07:00Z</dcterms:modified>
</cp:coreProperties>
</file>